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071A6" w14:textId="77777777" w:rsidR="004A21BD" w:rsidRPr="00DD03A9" w:rsidRDefault="004A21BD" w:rsidP="008761F7">
      <w:pPr>
        <w:spacing w:after="0" w:line="240" w:lineRule="auto"/>
        <w:rPr>
          <w:rFonts w:ascii="Arial" w:eastAsia="Arial" w:hAnsi="Arial" w:cs="Arial"/>
          <w:b/>
          <w:sz w:val="20"/>
          <w:szCs w:val="20"/>
        </w:rPr>
      </w:pPr>
    </w:p>
    <w:p w14:paraId="0A44A3EE" w14:textId="77777777" w:rsidR="004A21BD" w:rsidRPr="00DD03A9" w:rsidRDefault="004A21BD" w:rsidP="008761F7">
      <w:pPr>
        <w:spacing w:after="0" w:line="240" w:lineRule="auto"/>
        <w:rPr>
          <w:rFonts w:ascii="Arial" w:hAnsi="Arial" w:cs="Arial"/>
          <w:b/>
          <w:i/>
          <w:sz w:val="20"/>
          <w:szCs w:val="20"/>
        </w:rPr>
      </w:pPr>
    </w:p>
    <w:p w14:paraId="0651A4E6" w14:textId="77777777" w:rsidR="004A21BD" w:rsidRPr="00DD03A9" w:rsidRDefault="004A21BD" w:rsidP="008761F7">
      <w:pPr>
        <w:spacing w:after="0" w:line="240" w:lineRule="auto"/>
        <w:rPr>
          <w:rFonts w:ascii="Arial" w:hAnsi="Arial" w:cs="Arial"/>
          <w:b/>
          <w:sz w:val="20"/>
          <w:szCs w:val="20"/>
        </w:rPr>
      </w:pPr>
    </w:p>
    <w:p w14:paraId="167DC807" w14:textId="77777777" w:rsidR="004A21BD" w:rsidRPr="00E32FE7" w:rsidRDefault="00F00477" w:rsidP="008761F7">
      <w:pPr>
        <w:jc w:val="center"/>
        <w:rPr>
          <w:rFonts w:ascii="Arial" w:hAnsi="Arial" w:cs="Arial"/>
          <w:b/>
          <w:smallCaps/>
          <w:sz w:val="20"/>
          <w:szCs w:val="20"/>
        </w:rPr>
      </w:pPr>
      <w:r w:rsidRPr="00E32FE7">
        <w:rPr>
          <w:rFonts w:ascii="Arial" w:hAnsi="Arial" w:cs="Arial"/>
          <w:b/>
          <w:smallCaps/>
          <w:sz w:val="20"/>
          <w:szCs w:val="20"/>
        </w:rPr>
        <w:t>CROWN COMMERCIAL SERVICE</w:t>
      </w:r>
    </w:p>
    <w:p w14:paraId="726F5F79" w14:textId="77777777" w:rsidR="004A21BD" w:rsidRPr="00E32FE7" w:rsidRDefault="00F00477" w:rsidP="008761F7">
      <w:pPr>
        <w:jc w:val="center"/>
        <w:rPr>
          <w:rFonts w:ascii="Arial" w:hAnsi="Arial" w:cs="Arial"/>
          <w:b/>
          <w:smallCaps/>
          <w:sz w:val="20"/>
          <w:szCs w:val="20"/>
        </w:rPr>
      </w:pPr>
      <w:r w:rsidRPr="00E32FE7">
        <w:rPr>
          <w:rFonts w:ascii="Arial" w:hAnsi="Arial" w:cs="Arial"/>
          <w:b/>
          <w:smallCaps/>
          <w:sz w:val="20"/>
          <w:szCs w:val="20"/>
        </w:rPr>
        <w:t>AND</w:t>
      </w:r>
    </w:p>
    <w:p w14:paraId="35AEA83B" w14:textId="1884CEA9" w:rsidR="004A21BD" w:rsidRPr="00E32FE7" w:rsidRDefault="00DD03A9" w:rsidP="008761F7">
      <w:pPr>
        <w:jc w:val="center"/>
        <w:rPr>
          <w:rFonts w:ascii="Arial" w:hAnsi="Arial" w:cs="Arial"/>
          <w:b/>
          <w:smallCaps/>
          <w:sz w:val="20"/>
          <w:szCs w:val="20"/>
        </w:rPr>
      </w:pPr>
      <w:r w:rsidRPr="00E32FE7">
        <w:rPr>
          <w:rFonts w:ascii="Arial" w:hAnsi="Arial" w:cs="Arial"/>
          <w:b/>
          <w:smallCaps/>
          <w:sz w:val="20"/>
          <w:szCs w:val="20"/>
        </w:rPr>
        <w:t>SUPPLIER</w:t>
      </w:r>
    </w:p>
    <w:p w14:paraId="0878C245" w14:textId="28C1A12C" w:rsidR="004A21BD" w:rsidRPr="00E32FE7" w:rsidRDefault="007F0060" w:rsidP="008761F7">
      <w:pPr>
        <w:spacing w:before="240"/>
        <w:ind w:firstLine="21"/>
        <w:jc w:val="center"/>
        <w:rPr>
          <w:rFonts w:ascii="Arial" w:hAnsi="Arial" w:cs="Arial"/>
          <w:b/>
          <w:color w:val="222222"/>
          <w:sz w:val="20"/>
          <w:szCs w:val="20"/>
        </w:rPr>
      </w:pPr>
      <w:r w:rsidRPr="00E32FE7">
        <w:rPr>
          <w:rFonts w:ascii="Arial" w:hAnsi="Arial" w:cs="Arial"/>
          <w:b/>
          <w:color w:val="222222"/>
          <w:sz w:val="20"/>
          <w:szCs w:val="20"/>
        </w:rPr>
        <w:t>TRAINING ESTATE SERVICES</w:t>
      </w:r>
    </w:p>
    <w:p w14:paraId="1BC17496" w14:textId="2750CBC2" w:rsidR="004A21BD" w:rsidRPr="00E32FE7" w:rsidRDefault="004A21BD" w:rsidP="008761F7">
      <w:pPr>
        <w:spacing w:before="240"/>
        <w:ind w:left="2880"/>
        <w:jc w:val="center"/>
        <w:rPr>
          <w:rFonts w:ascii="Arial" w:hAnsi="Arial" w:cs="Arial"/>
          <w:b/>
          <w:color w:val="222222"/>
          <w:sz w:val="20"/>
          <w:szCs w:val="20"/>
        </w:rPr>
      </w:pPr>
    </w:p>
    <w:p w14:paraId="67A255B6" w14:textId="77777777" w:rsidR="004A21BD" w:rsidRPr="00E32FE7" w:rsidRDefault="00F00477" w:rsidP="008761F7">
      <w:pPr>
        <w:jc w:val="center"/>
        <w:rPr>
          <w:rFonts w:ascii="Arial" w:hAnsi="Arial" w:cs="Arial"/>
          <w:b/>
          <w:smallCaps/>
          <w:sz w:val="20"/>
          <w:szCs w:val="20"/>
        </w:rPr>
      </w:pPr>
      <w:r w:rsidRPr="00E32FE7">
        <w:rPr>
          <w:rFonts w:ascii="Arial" w:hAnsi="Arial" w:cs="Arial"/>
          <w:b/>
          <w:smallCaps/>
          <w:sz w:val="20"/>
          <w:szCs w:val="20"/>
        </w:rPr>
        <w:t xml:space="preserve">REF: </w:t>
      </w:r>
      <w:r w:rsidR="00B9672B" w:rsidRPr="00E32FE7">
        <w:rPr>
          <w:rFonts w:ascii="Arial" w:hAnsi="Arial" w:cs="Arial"/>
          <w:b/>
          <w:smallCaps/>
          <w:sz w:val="20"/>
          <w:szCs w:val="20"/>
        </w:rPr>
        <w:t>RM6155</w:t>
      </w:r>
    </w:p>
    <w:p w14:paraId="59BF224C" w14:textId="77777777" w:rsidR="004A21BD" w:rsidRPr="00E32FE7" w:rsidRDefault="004A21BD" w:rsidP="008761F7">
      <w:pPr>
        <w:rPr>
          <w:rFonts w:ascii="Arial" w:hAnsi="Arial" w:cs="Arial"/>
          <w:b/>
          <w:smallCaps/>
          <w:sz w:val="20"/>
          <w:szCs w:val="20"/>
        </w:rPr>
      </w:pPr>
    </w:p>
    <w:p w14:paraId="58DBA3AB" w14:textId="0B60D7FB" w:rsidR="009A1B20" w:rsidRPr="00E32FE7" w:rsidRDefault="009A1B20" w:rsidP="008761F7">
      <w:pPr>
        <w:rPr>
          <w:rFonts w:ascii="Arial" w:hAnsi="Arial" w:cs="Arial"/>
          <w:b/>
          <w:smallCaps/>
          <w:sz w:val="20"/>
          <w:szCs w:val="20"/>
        </w:rPr>
      </w:pPr>
      <w:bookmarkStart w:id="0" w:name="_gjdgxs" w:colFirst="0" w:colLast="0"/>
      <w:bookmarkEnd w:id="0"/>
      <w:r w:rsidRPr="00E32FE7">
        <w:rPr>
          <w:rFonts w:ascii="Arial" w:hAnsi="Arial" w:cs="Arial"/>
          <w:b/>
          <w:smallCaps/>
          <w:sz w:val="20"/>
          <w:szCs w:val="20"/>
        </w:rPr>
        <w:t xml:space="preserve">    </w:t>
      </w:r>
      <w:r w:rsidRPr="00E32FE7">
        <w:rPr>
          <w:rFonts w:ascii="Arial" w:hAnsi="Arial" w:cs="Arial"/>
          <w:b/>
          <w:smallCaps/>
          <w:sz w:val="20"/>
          <w:szCs w:val="20"/>
        </w:rPr>
        <w:tab/>
      </w:r>
      <w:r w:rsidRPr="00E32FE7">
        <w:rPr>
          <w:rFonts w:ascii="Arial" w:hAnsi="Arial" w:cs="Arial"/>
          <w:b/>
          <w:smallCaps/>
          <w:sz w:val="20"/>
          <w:szCs w:val="20"/>
        </w:rPr>
        <w:tab/>
      </w:r>
      <w:r w:rsidRPr="00E32FE7">
        <w:rPr>
          <w:rFonts w:ascii="Arial" w:hAnsi="Arial" w:cs="Arial"/>
          <w:b/>
          <w:smallCaps/>
          <w:sz w:val="20"/>
          <w:szCs w:val="20"/>
        </w:rPr>
        <w:tab/>
      </w:r>
    </w:p>
    <w:p w14:paraId="513E129E" w14:textId="45F23BFA" w:rsidR="004A21BD" w:rsidRPr="00E32FE7" w:rsidRDefault="00F00477" w:rsidP="008761F7">
      <w:pPr>
        <w:rPr>
          <w:rFonts w:ascii="Arial" w:hAnsi="Arial" w:cs="Arial"/>
          <w:b/>
          <w:smallCaps/>
          <w:sz w:val="20"/>
          <w:szCs w:val="20"/>
        </w:rPr>
      </w:pPr>
      <w:r w:rsidRPr="00E32FE7">
        <w:rPr>
          <w:rFonts w:ascii="Arial" w:hAnsi="Arial" w:cs="Arial"/>
          <w:sz w:val="20"/>
          <w:szCs w:val="20"/>
        </w:rPr>
        <w:br w:type="page"/>
      </w:r>
    </w:p>
    <w:p w14:paraId="555D08EC" w14:textId="77777777" w:rsidR="004A21BD" w:rsidRPr="00E32FE7" w:rsidRDefault="00F00477" w:rsidP="00955297">
      <w:pPr>
        <w:jc w:val="center"/>
        <w:rPr>
          <w:rFonts w:ascii="Arial" w:hAnsi="Arial" w:cs="Arial"/>
          <w:b/>
          <w:smallCaps/>
          <w:sz w:val="20"/>
          <w:szCs w:val="20"/>
        </w:rPr>
      </w:pPr>
      <w:r w:rsidRPr="00E32FE7">
        <w:rPr>
          <w:rFonts w:ascii="Arial" w:hAnsi="Arial" w:cs="Arial"/>
          <w:b/>
          <w:smallCaps/>
          <w:sz w:val="20"/>
          <w:szCs w:val="20"/>
        </w:rPr>
        <w:lastRenderedPageBreak/>
        <w:t>JOINT SCHEDULE 1</w:t>
      </w:r>
    </w:p>
    <w:p w14:paraId="6D2C1CA6" w14:textId="77777777" w:rsidR="004A21BD" w:rsidRPr="00E32FE7" w:rsidRDefault="00F00477" w:rsidP="00955297">
      <w:pPr>
        <w:jc w:val="center"/>
        <w:rPr>
          <w:rFonts w:ascii="Arial" w:hAnsi="Arial" w:cs="Arial"/>
          <w:b/>
          <w:smallCaps/>
          <w:sz w:val="20"/>
          <w:szCs w:val="20"/>
        </w:rPr>
      </w:pPr>
      <w:r w:rsidRPr="00E32FE7">
        <w:rPr>
          <w:rFonts w:ascii="Arial" w:hAnsi="Arial" w:cs="Arial"/>
          <w:b/>
          <w:smallCaps/>
          <w:sz w:val="20"/>
          <w:szCs w:val="20"/>
        </w:rPr>
        <w:t>DEFINITIONS</w:t>
      </w:r>
    </w:p>
    <w:p w14:paraId="5054011E" w14:textId="77777777" w:rsidR="004A21BD" w:rsidRPr="00E32FE7" w:rsidRDefault="00F00477" w:rsidP="008761F7">
      <w:pPr>
        <w:numPr>
          <w:ilvl w:val="1"/>
          <w:numId w:val="1"/>
        </w:numPr>
        <w:pBdr>
          <w:top w:val="nil"/>
          <w:left w:val="nil"/>
          <w:bottom w:val="nil"/>
          <w:right w:val="nil"/>
          <w:between w:val="nil"/>
        </w:pBdr>
        <w:tabs>
          <w:tab w:val="left" w:pos="1134"/>
        </w:tabs>
        <w:spacing w:before="120" w:after="120" w:line="240" w:lineRule="auto"/>
        <w:ind w:left="709" w:hanging="851"/>
        <w:rPr>
          <w:rFonts w:ascii="Arial" w:hAnsi="Arial" w:cs="Arial"/>
          <w:sz w:val="20"/>
          <w:szCs w:val="20"/>
        </w:rPr>
      </w:pPr>
      <w:r w:rsidRPr="00E32FE7">
        <w:rPr>
          <w:rFonts w:ascii="Arial" w:hAnsi="Arial" w:cs="Arial"/>
          <w:color w:val="000000"/>
          <w:sz w:val="20"/>
          <w:szCs w:val="20"/>
        </w:rPr>
        <w:t>In each Contract, unless the context otherwise requires, capitalised expressions shall have the meanings set out in this Joint Schedule 1 (Definitions) or the relevant Schedule in which that capitalised expression appears.</w:t>
      </w:r>
    </w:p>
    <w:p w14:paraId="41BBBCA2" w14:textId="77777777" w:rsidR="004A21BD" w:rsidRPr="00E32FE7" w:rsidRDefault="00F00477" w:rsidP="008761F7">
      <w:pPr>
        <w:numPr>
          <w:ilvl w:val="1"/>
          <w:numId w:val="1"/>
        </w:numPr>
        <w:pBdr>
          <w:top w:val="nil"/>
          <w:left w:val="nil"/>
          <w:bottom w:val="nil"/>
          <w:right w:val="nil"/>
          <w:between w:val="nil"/>
        </w:pBdr>
        <w:tabs>
          <w:tab w:val="left" w:pos="709"/>
        </w:tabs>
        <w:spacing w:before="120" w:after="120" w:line="240" w:lineRule="auto"/>
        <w:ind w:left="709" w:hanging="851"/>
        <w:rPr>
          <w:rFonts w:ascii="Arial" w:hAnsi="Arial" w:cs="Arial"/>
          <w:sz w:val="20"/>
          <w:szCs w:val="20"/>
        </w:rPr>
      </w:pPr>
      <w:bookmarkStart w:id="1" w:name="_30j0zll" w:colFirst="0" w:colLast="0"/>
      <w:bookmarkEnd w:id="1"/>
      <w:r w:rsidRPr="00E32FE7">
        <w:rPr>
          <w:rFonts w:ascii="Arial" w:hAnsi="Arial" w:cs="Arial"/>
          <w:color w:val="000000"/>
          <w:sz w:val="20"/>
          <w:szCs w:val="20"/>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5A40596F" w14:textId="77777777" w:rsidR="004A21BD" w:rsidRPr="00E32FE7" w:rsidRDefault="00F00477" w:rsidP="008761F7">
      <w:pPr>
        <w:keepNext/>
        <w:numPr>
          <w:ilvl w:val="1"/>
          <w:numId w:val="1"/>
        </w:numPr>
        <w:pBdr>
          <w:top w:val="nil"/>
          <w:left w:val="nil"/>
          <w:bottom w:val="nil"/>
          <w:right w:val="nil"/>
          <w:between w:val="nil"/>
        </w:pBdr>
        <w:tabs>
          <w:tab w:val="left" w:pos="709"/>
        </w:tabs>
        <w:spacing w:before="120" w:after="120" w:line="240" w:lineRule="auto"/>
        <w:ind w:left="709" w:hanging="851"/>
        <w:rPr>
          <w:rFonts w:ascii="Arial" w:hAnsi="Arial" w:cs="Arial"/>
          <w:sz w:val="20"/>
          <w:szCs w:val="20"/>
        </w:rPr>
      </w:pPr>
      <w:r w:rsidRPr="00E32FE7">
        <w:rPr>
          <w:rFonts w:ascii="Arial" w:hAnsi="Arial" w:cs="Arial"/>
          <w:color w:val="000000"/>
          <w:sz w:val="20"/>
          <w:szCs w:val="20"/>
        </w:rPr>
        <w:t>In each Contract, unless the context otherwise requires:</w:t>
      </w:r>
    </w:p>
    <w:p w14:paraId="71B3D535" w14:textId="77777777" w:rsidR="004A21BD" w:rsidRPr="00E32FE7" w:rsidRDefault="00F00477" w:rsidP="00955297">
      <w:pPr>
        <w:numPr>
          <w:ilvl w:val="2"/>
          <w:numId w:val="1"/>
        </w:numPr>
        <w:pBdr>
          <w:top w:val="nil"/>
          <w:left w:val="nil"/>
          <w:bottom w:val="nil"/>
          <w:right w:val="nil"/>
          <w:between w:val="nil"/>
        </w:pBdr>
        <w:tabs>
          <w:tab w:val="left" w:pos="1985"/>
          <w:tab w:val="left" w:pos="2127"/>
        </w:tabs>
        <w:spacing w:before="120" w:after="120" w:line="240" w:lineRule="auto"/>
        <w:rPr>
          <w:rFonts w:ascii="Arial" w:hAnsi="Arial" w:cs="Arial"/>
          <w:sz w:val="20"/>
          <w:szCs w:val="20"/>
        </w:rPr>
      </w:pPr>
      <w:r w:rsidRPr="00E32FE7">
        <w:rPr>
          <w:rFonts w:ascii="Arial" w:hAnsi="Arial" w:cs="Arial"/>
          <w:color w:val="000000"/>
          <w:sz w:val="20"/>
          <w:szCs w:val="20"/>
        </w:rPr>
        <w:t>the singular includes the plural and vice versa;</w:t>
      </w:r>
    </w:p>
    <w:p w14:paraId="1B0742F3" w14:textId="77777777" w:rsidR="004A21BD" w:rsidRPr="00E32FE7" w:rsidRDefault="00F00477" w:rsidP="00955297">
      <w:pPr>
        <w:numPr>
          <w:ilvl w:val="2"/>
          <w:numId w:val="1"/>
        </w:numPr>
        <w:pBdr>
          <w:top w:val="nil"/>
          <w:left w:val="nil"/>
          <w:bottom w:val="nil"/>
          <w:right w:val="nil"/>
          <w:between w:val="nil"/>
        </w:pBdr>
        <w:tabs>
          <w:tab w:val="left" w:pos="1985"/>
          <w:tab w:val="left" w:pos="2127"/>
        </w:tabs>
        <w:spacing w:before="120" w:after="120" w:line="240" w:lineRule="auto"/>
        <w:rPr>
          <w:rFonts w:ascii="Arial" w:hAnsi="Arial" w:cs="Arial"/>
          <w:sz w:val="20"/>
          <w:szCs w:val="20"/>
        </w:rPr>
      </w:pPr>
      <w:r w:rsidRPr="00E32FE7">
        <w:rPr>
          <w:rFonts w:ascii="Arial" w:hAnsi="Arial" w:cs="Arial"/>
          <w:color w:val="000000"/>
          <w:sz w:val="20"/>
          <w:szCs w:val="20"/>
        </w:rPr>
        <w:t>reference to a gender includes the other gender and the neuter;</w:t>
      </w:r>
    </w:p>
    <w:p w14:paraId="00A01EF3" w14:textId="77777777" w:rsidR="004A21BD" w:rsidRPr="00E32FE7" w:rsidRDefault="00F00477" w:rsidP="00955297">
      <w:pPr>
        <w:numPr>
          <w:ilvl w:val="2"/>
          <w:numId w:val="1"/>
        </w:numPr>
        <w:pBdr>
          <w:top w:val="nil"/>
          <w:left w:val="nil"/>
          <w:bottom w:val="nil"/>
          <w:right w:val="nil"/>
          <w:between w:val="nil"/>
        </w:pBdr>
        <w:tabs>
          <w:tab w:val="left" w:pos="1985"/>
          <w:tab w:val="left" w:pos="2127"/>
        </w:tabs>
        <w:spacing w:before="120" w:after="120" w:line="240" w:lineRule="auto"/>
        <w:rPr>
          <w:rFonts w:ascii="Arial" w:hAnsi="Arial" w:cs="Arial"/>
          <w:sz w:val="20"/>
          <w:szCs w:val="20"/>
        </w:rPr>
      </w:pPr>
      <w:r w:rsidRPr="00E32FE7">
        <w:rPr>
          <w:rFonts w:ascii="Arial" w:hAnsi="Arial" w:cs="Arial"/>
          <w:color w:val="000000"/>
          <w:sz w:val="20"/>
          <w:szCs w:val="20"/>
        </w:rPr>
        <w:t>references to a person include an individual, company, body corporate, corporation, unincorporated association, firm, partnership or other legal entity or Crown Body;</w:t>
      </w:r>
    </w:p>
    <w:p w14:paraId="19D00C5F" w14:textId="77777777" w:rsidR="004A21BD" w:rsidRPr="00E32FE7" w:rsidRDefault="00F00477" w:rsidP="00955297">
      <w:pPr>
        <w:numPr>
          <w:ilvl w:val="2"/>
          <w:numId w:val="1"/>
        </w:numPr>
        <w:pBdr>
          <w:top w:val="nil"/>
          <w:left w:val="nil"/>
          <w:bottom w:val="nil"/>
          <w:right w:val="nil"/>
          <w:between w:val="nil"/>
        </w:pBdr>
        <w:tabs>
          <w:tab w:val="left" w:pos="1985"/>
          <w:tab w:val="left" w:pos="2127"/>
        </w:tabs>
        <w:spacing w:before="120" w:after="120" w:line="240" w:lineRule="auto"/>
        <w:rPr>
          <w:rFonts w:ascii="Arial" w:hAnsi="Arial" w:cs="Arial"/>
          <w:sz w:val="20"/>
          <w:szCs w:val="20"/>
        </w:rPr>
      </w:pPr>
      <w:r w:rsidRPr="00E32FE7">
        <w:rPr>
          <w:rFonts w:ascii="Arial" w:hAnsi="Arial" w:cs="Arial"/>
          <w:color w:val="000000"/>
          <w:sz w:val="20"/>
          <w:szCs w:val="20"/>
        </w:rPr>
        <w:t>a reference to any Law includes a reference to that Law as amended, extended, consolidated or re-enacted from time to time;</w:t>
      </w:r>
    </w:p>
    <w:p w14:paraId="5D7765EA" w14:textId="77777777" w:rsidR="004A21BD" w:rsidRPr="00E32FE7" w:rsidRDefault="00F00477" w:rsidP="00955297">
      <w:pPr>
        <w:numPr>
          <w:ilvl w:val="2"/>
          <w:numId w:val="1"/>
        </w:numPr>
        <w:pBdr>
          <w:top w:val="nil"/>
          <w:left w:val="nil"/>
          <w:bottom w:val="nil"/>
          <w:right w:val="nil"/>
          <w:between w:val="nil"/>
        </w:pBdr>
        <w:tabs>
          <w:tab w:val="left" w:pos="1985"/>
          <w:tab w:val="left" w:pos="2127"/>
        </w:tabs>
        <w:spacing w:before="120" w:after="120" w:line="240" w:lineRule="auto"/>
        <w:rPr>
          <w:rFonts w:ascii="Arial" w:hAnsi="Arial" w:cs="Arial"/>
          <w:sz w:val="20"/>
          <w:szCs w:val="20"/>
        </w:rPr>
      </w:pPr>
      <w:r w:rsidRPr="00E32FE7">
        <w:rPr>
          <w:rFonts w:ascii="Arial" w:hAnsi="Arial" w:cs="Arial"/>
          <w:color w:val="000000"/>
          <w:sz w:val="20"/>
          <w:szCs w:val="20"/>
        </w:rPr>
        <w:t>the words "</w:t>
      </w:r>
      <w:r w:rsidRPr="00E32FE7">
        <w:rPr>
          <w:rFonts w:ascii="Arial" w:hAnsi="Arial" w:cs="Arial"/>
          <w:b/>
          <w:color w:val="000000"/>
          <w:sz w:val="20"/>
          <w:szCs w:val="20"/>
        </w:rPr>
        <w:t>including</w:t>
      </w:r>
      <w:r w:rsidRPr="00E32FE7">
        <w:rPr>
          <w:rFonts w:ascii="Arial" w:hAnsi="Arial" w:cs="Arial"/>
          <w:color w:val="000000"/>
          <w:sz w:val="20"/>
          <w:szCs w:val="20"/>
        </w:rPr>
        <w:t>", "</w:t>
      </w:r>
      <w:r w:rsidRPr="00E32FE7">
        <w:rPr>
          <w:rFonts w:ascii="Arial" w:hAnsi="Arial" w:cs="Arial"/>
          <w:b/>
          <w:color w:val="000000"/>
          <w:sz w:val="20"/>
          <w:szCs w:val="20"/>
        </w:rPr>
        <w:t>other</w:t>
      </w:r>
      <w:r w:rsidRPr="00E32FE7">
        <w:rPr>
          <w:rFonts w:ascii="Arial" w:hAnsi="Arial" w:cs="Arial"/>
          <w:color w:val="000000"/>
          <w:sz w:val="20"/>
          <w:szCs w:val="20"/>
        </w:rPr>
        <w:t>", "</w:t>
      </w:r>
      <w:r w:rsidRPr="00E32FE7">
        <w:rPr>
          <w:rFonts w:ascii="Arial" w:hAnsi="Arial" w:cs="Arial"/>
          <w:b/>
          <w:color w:val="000000"/>
          <w:sz w:val="20"/>
          <w:szCs w:val="20"/>
        </w:rPr>
        <w:t>in particular</w:t>
      </w:r>
      <w:r w:rsidRPr="00E32FE7">
        <w:rPr>
          <w:rFonts w:ascii="Arial" w:hAnsi="Arial" w:cs="Arial"/>
          <w:color w:val="000000"/>
          <w:sz w:val="20"/>
          <w:szCs w:val="20"/>
        </w:rPr>
        <w:t>", "</w:t>
      </w:r>
      <w:r w:rsidRPr="00E32FE7">
        <w:rPr>
          <w:rFonts w:ascii="Arial" w:hAnsi="Arial" w:cs="Arial"/>
          <w:b/>
          <w:color w:val="000000"/>
          <w:sz w:val="20"/>
          <w:szCs w:val="20"/>
        </w:rPr>
        <w:t>for example</w:t>
      </w:r>
      <w:r w:rsidRPr="00E32FE7">
        <w:rPr>
          <w:rFonts w:ascii="Arial" w:hAnsi="Arial" w:cs="Arial"/>
          <w:color w:val="000000"/>
          <w:sz w:val="20"/>
          <w:szCs w:val="20"/>
        </w:rPr>
        <w:t>" and similar words shall not limit the generality of the preceding words and shall be construed as if they were immediately followed by the words "</w:t>
      </w:r>
      <w:r w:rsidRPr="00E32FE7">
        <w:rPr>
          <w:rFonts w:ascii="Arial" w:hAnsi="Arial" w:cs="Arial"/>
          <w:b/>
          <w:color w:val="000000"/>
          <w:sz w:val="20"/>
          <w:szCs w:val="20"/>
        </w:rPr>
        <w:t>without limitation</w:t>
      </w:r>
      <w:r w:rsidRPr="00E32FE7">
        <w:rPr>
          <w:rFonts w:ascii="Arial" w:hAnsi="Arial" w:cs="Arial"/>
          <w:color w:val="000000"/>
          <w:sz w:val="20"/>
          <w:szCs w:val="20"/>
        </w:rPr>
        <w:t>";</w:t>
      </w:r>
    </w:p>
    <w:p w14:paraId="488D9956" w14:textId="77777777" w:rsidR="004A21BD" w:rsidRPr="00E32FE7" w:rsidRDefault="00F00477" w:rsidP="00955297">
      <w:pPr>
        <w:numPr>
          <w:ilvl w:val="2"/>
          <w:numId w:val="1"/>
        </w:numPr>
        <w:pBdr>
          <w:top w:val="nil"/>
          <w:left w:val="nil"/>
          <w:bottom w:val="nil"/>
          <w:right w:val="nil"/>
          <w:between w:val="nil"/>
        </w:pBdr>
        <w:tabs>
          <w:tab w:val="left" w:pos="1985"/>
          <w:tab w:val="left" w:pos="2127"/>
        </w:tabs>
        <w:spacing w:before="120" w:after="120" w:line="240" w:lineRule="auto"/>
        <w:rPr>
          <w:rFonts w:ascii="Arial" w:hAnsi="Arial" w:cs="Arial"/>
          <w:sz w:val="20"/>
          <w:szCs w:val="20"/>
        </w:rPr>
      </w:pPr>
      <w:r w:rsidRPr="00E32FE7">
        <w:rPr>
          <w:rFonts w:ascii="Arial" w:hAnsi="Arial" w:cs="Arial"/>
          <w:color w:val="000000"/>
          <w:sz w:val="20"/>
          <w:szCs w:val="20"/>
        </w:rPr>
        <w:t>references to "</w:t>
      </w:r>
      <w:r w:rsidRPr="00E32FE7">
        <w:rPr>
          <w:rFonts w:ascii="Arial" w:hAnsi="Arial" w:cs="Arial"/>
          <w:b/>
          <w:color w:val="000000"/>
          <w:sz w:val="20"/>
          <w:szCs w:val="20"/>
        </w:rPr>
        <w:t>writing</w:t>
      </w:r>
      <w:r w:rsidRPr="00E32FE7">
        <w:rPr>
          <w:rFonts w:ascii="Arial" w:hAnsi="Arial" w:cs="Arial"/>
          <w:color w:val="000000"/>
          <w:sz w:val="20"/>
          <w:szCs w:val="20"/>
        </w:rPr>
        <w:t>" include typing, printing, lithography, photography, display on a screen, electronic and facsimile transmission and other modes of representing or reproducing words in a visible form, and expressions referring to writing shall be construed accordingly;</w:t>
      </w:r>
    </w:p>
    <w:p w14:paraId="7B4059CC" w14:textId="77777777" w:rsidR="004A21BD" w:rsidRPr="00E32FE7" w:rsidRDefault="00F00477" w:rsidP="00955297">
      <w:pPr>
        <w:numPr>
          <w:ilvl w:val="2"/>
          <w:numId w:val="1"/>
        </w:numPr>
        <w:pBdr>
          <w:top w:val="nil"/>
          <w:left w:val="nil"/>
          <w:bottom w:val="nil"/>
          <w:right w:val="nil"/>
          <w:between w:val="nil"/>
        </w:pBdr>
        <w:tabs>
          <w:tab w:val="left" w:pos="1985"/>
          <w:tab w:val="left" w:pos="2127"/>
        </w:tabs>
        <w:spacing w:before="120" w:after="120" w:line="240" w:lineRule="auto"/>
        <w:rPr>
          <w:rFonts w:ascii="Arial" w:hAnsi="Arial" w:cs="Arial"/>
          <w:sz w:val="20"/>
          <w:szCs w:val="20"/>
        </w:rPr>
      </w:pPr>
      <w:r w:rsidRPr="00E32FE7">
        <w:rPr>
          <w:rFonts w:ascii="Arial" w:hAnsi="Arial" w:cs="Arial"/>
          <w:color w:val="000000"/>
          <w:sz w:val="20"/>
          <w:szCs w:val="20"/>
        </w:rPr>
        <w:t>references to "</w:t>
      </w:r>
      <w:r w:rsidRPr="00E32FE7">
        <w:rPr>
          <w:rFonts w:ascii="Arial" w:hAnsi="Arial" w:cs="Arial"/>
          <w:b/>
          <w:color w:val="000000"/>
          <w:sz w:val="20"/>
          <w:szCs w:val="20"/>
        </w:rPr>
        <w:t>representations</w:t>
      </w:r>
      <w:r w:rsidRPr="00E32FE7">
        <w:rPr>
          <w:rFonts w:ascii="Arial" w:hAnsi="Arial" w:cs="Arial"/>
          <w:color w:val="000000"/>
          <w:sz w:val="20"/>
          <w:szCs w:val="20"/>
        </w:rPr>
        <w:t>" shall be construed as references to present facts, to "</w:t>
      </w:r>
      <w:r w:rsidRPr="00E32FE7">
        <w:rPr>
          <w:rFonts w:ascii="Arial" w:hAnsi="Arial" w:cs="Arial"/>
          <w:b/>
          <w:color w:val="000000"/>
          <w:sz w:val="20"/>
          <w:szCs w:val="20"/>
        </w:rPr>
        <w:t>warranties</w:t>
      </w:r>
      <w:r w:rsidRPr="00E32FE7">
        <w:rPr>
          <w:rFonts w:ascii="Arial" w:hAnsi="Arial" w:cs="Arial"/>
          <w:color w:val="000000"/>
          <w:sz w:val="20"/>
          <w:szCs w:val="20"/>
        </w:rPr>
        <w:t>" as references to present and future facts and to "</w:t>
      </w:r>
      <w:r w:rsidRPr="00E32FE7">
        <w:rPr>
          <w:rFonts w:ascii="Arial" w:hAnsi="Arial" w:cs="Arial"/>
          <w:b/>
          <w:color w:val="000000"/>
          <w:sz w:val="20"/>
          <w:szCs w:val="20"/>
        </w:rPr>
        <w:t>undertakings"</w:t>
      </w:r>
      <w:r w:rsidRPr="00E32FE7">
        <w:rPr>
          <w:rFonts w:ascii="Arial" w:hAnsi="Arial" w:cs="Arial"/>
          <w:color w:val="000000"/>
          <w:sz w:val="20"/>
          <w:szCs w:val="20"/>
        </w:rPr>
        <w:t xml:space="preserve"> as references to obligations under the Contract; </w:t>
      </w:r>
    </w:p>
    <w:p w14:paraId="6EC1D3FA" w14:textId="77777777" w:rsidR="004A21BD" w:rsidRPr="00E32FE7" w:rsidRDefault="00F00477" w:rsidP="00955297">
      <w:pPr>
        <w:numPr>
          <w:ilvl w:val="2"/>
          <w:numId w:val="1"/>
        </w:numPr>
        <w:pBdr>
          <w:top w:val="nil"/>
          <w:left w:val="nil"/>
          <w:bottom w:val="nil"/>
          <w:right w:val="nil"/>
          <w:between w:val="nil"/>
        </w:pBdr>
        <w:tabs>
          <w:tab w:val="left" w:pos="1985"/>
          <w:tab w:val="left" w:pos="2127"/>
        </w:tabs>
        <w:spacing w:before="120" w:after="120" w:line="240" w:lineRule="auto"/>
        <w:rPr>
          <w:rFonts w:ascii="Arial" w:hAnsi="Arial" w:cs="Arial"/>
          <w:sz w:val="20"/>
          <w:szCs w:val="20"/>
        </w:rPr>
      </w:pPr>
      <w:r w:rsidRPr="00E32FE7">
        <w:rPr>
          <w:rFonts w:ascii="Arial" w:hAnsi="Arial" w:cs="Arial"/>
          <w:color w:val="000000"/>
          <w:sz w:val="20"/>
          <w:szCs w:val="20"/>
        </w:rPr>
        <w:t xml:space="preserve">references to </w:t>
      </w:r>
      <w:r w:rsidRPr="00E32FE7">
        <w:rPr>
          <w:rFonts w:ascii="Arial" w:hAnsi="Arial" w:cs="Arial"/>
          <w:b/>
          <w:color w:val="000000"/>
          <w:sz w:val="20"/>
          <w:szCs w:val="20"/>
        </w:rPr>
        <w:t xml:space="preserve">"Clauses" </w:t>
      </w:r>
      <w:r w:rsidRPr="00E32FE7">
        <w:rPr>
          <w:rFonts w:ascii="Arial" w:hAnsi="Arial" w:cs="Arial"/>
          <w:color w:val="000000"/>
          <w:sz w:val="20"/>
          <w:szCs w:val="20"/>
        </w:rPr>
        <w:t xml:space="preserve">and </w:t>
      </w:r>
      <w:r w:rsidRPr="00E32FE7">
        <w:rPr>
          <w:rFonts w:ascii="Arial" w:hAnsi="Arial" w:cs="Arial"/>
          <w:b/>
          <w:color w:val="000000"/>
          <w:sz w:val="20"/>
          <w:szCs w:val="20"/>
        </w:rPr>
        <w:t>"Schedules"</w:t>
      </w:r>
      <w:r w:rsidRPr="00E32FE7">
        <w:rPr>
          <w:rFonts w:ascii="Arial" w:hAnsi="Arial" w:cs="Arial"/>
          <w:color w:val="000000"/>
          <w:sz w:val="20"/>
          <w:szCs w:val="2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1CEE1B2E" w14:textId="77777777" w:rsidR="004A21BD" w:rsidRPr="00E32FE7" w:rsidRDefault="00F00477" w:rsidP="00955297">
      <w:pPr>
        <w:numPr>
          <w:ilvl w:val="2"/>
          <w:numId w:val="1"/>
        </w:numPr>
        <w:pBdr>
          <w:top w:val="nil"/>
          <w:left w:val="nil"/>
          <w:bottom w:val="nil"/>
          <w:right w:val="nil"/>
          <w:between w:val="nil"/>
        </w:pBdr>
        <w:tabs>
          <w:tab w:val="left" w:pos="1985"/>
          <w:tab w:val="left" w:pos="2127"/>
        </w:tabs>
        <w:spacing w:before="120" w:after="120" w:line="240" w:lineRule="auto"/>
        <w:rPr>
          <w:rFonts w:ascii="Arial" w:hAnsi="Arial" w:cs="Arial"/>
          <w:sz w:val="20"/>
          <w:szCs w:val="20"/>
        </w:rPr>
      </w:pPr>
      <w:r w:rsidRPr="00E32FE7">
        <w:rPr>
          <w:rFonts w:ascii="Arial" w:hAnsi="Arial" w:cs="Arial"/>
          <w:color w:val="000000"/>
          <w:sz w:val="20"/>
          <w:szCs w:val="20"/>
        </w:rPr>
        <w:t xml:space="preserve">references to </w:t>
      </w:r>
      <w:r w:rsidRPr="00E32FE7">
        <w:rPr>
          <w:rFonts w:ascii="Arial" w:hAnsi="Arial" w:cs="Arial"/>
          <w:b/>
          <w:color w:val="000000"/>
          <w:sz w:val="20"/>
          <w:szCs w:val="20"/>
        </w:rPr>
        <w:t>"Paragraphs"</w:t>
      </w:r>
      <w:r w:rsidRPr="00E32FE7">
        <w:rPr>
          <w:rFonts w:ascii="Arial" w:hAnsi="Arial" w:cs="Arial"/>
          <w:color w:val="000000"/>
          <w:sz w:val="20"/>
          <w:szCs w:val="20"/>
        </w:rPr>
        <w:t xml:space="preserve"> are, unless otherwise provided, references to the paragraph of the appropriate Schedules unless otherwise provided; and</w:t>
      </w:r>
    </w:p>
    <w:p w14:paraId="759562D7" w14:textId="77777777" w:rsidR="004A21BD" w:rsidRPr="00E32FE7" w:rsidRDefault="00F00477" w:rsidP="00955297">
      <w:pPr>
        <w:numPr>
          <w:ilvl w:val="2"/>
          <w:numId w:val="1"/>
        </w:numPr>
        <w:pBdr>
          <w:top w:val="nil"/>
          <w:left w:val="nil"/>
          <w:bottom w:val="nil"/>
          <w:right w:val="nil"/>
          <w:between w:val="nil"/>
        </w:pBdr>
        <w:tabs>
          <w:tab w:val="left" w:pos="1985"/>
          <w:tab w:val="left" w:pos="2127"/>
        </w:tabs>
        <w:spacing w:before="120" w:after="120" w:line="240" w:lineRule="auto"/>
        <w:rPr>
          <w:rFonts w:ascii="Arial" w:hAnsi="Arial" w:cs="Arial"/>
          <w:sz w:val="20"/>
          <w:szCs w:val="20"/>
        </w:rPr>
      </w:pPr>
      <w:r w:rsidRPr="00E32FE7">
        <w:rPr>
          <w:rFonts w:ascii="Arial" w:hAnsi="Arial" w:cs="Arial"/>
          <w:color w:val="000000"/>
          <w:sz w:val="20"/>
          <w:szCs w:val="20"/>
        </w:rPr>
        <w:t>references to a series of Clauses or Paragraphs shall be inclusive of the clause numbers specified.</w:t>
      </w:r>
    </w:p>
    <w:p w14:paraId="7EFDB59B" w14:textId="77777777" w:rsidR="004A21BD" w:rsidRPr="00E32FE7" w:rsidRDefault="00F00477" w:rsidP="00955297">
      <w:pPr>
        <w:numPr>
          <w:ilvl w:val="2"/>
          <w:numId w:val="1"/>
        </w:numPr>
        <w:pBdr>
          <w:top w:val="nil"/>
          <w:left w:val="nil"/>
          <w:bottom w:val="nil"/>
          <w:right w:val="nil"/>
          <w:between w:val="nil"/>
        </w:pBdr>
        <w:tabs>
          <w:tab w:val="left" w:pos="1985"/>
          <w:tab w:val="left" w:pos="2127"/>
        </w:tabs>
        <w:spacing w:before="120" w:after="120" w:line="240" w:lineRule="auto"/>
        <w:rPr>
          <w:rFonts w:ascii="Arial" w:hAnsi="Arial" w:cs="Arial"/>
          <w:sz w:val="20"/>
          <w:szCs w:val="20"/>
        </w:rPr>
      </w:pPr>
      <w:r w:rsidRPr="00E32FE7">
        <w:rPr>
          <w:rFonts w:ascii="Arial" w:hAnsi="Arial" w:cs="Arial"/>
          <w:color w:val="000000"/>
          <w:sz w:val="20"/>
          <w:szCs w:val="20"/>
        </w:rPr>
        <w:t>the headings in each Contract are for ease of reference only and shall not affect the interpretation or construction of a Contract.</w:t>
      </w:r>
    </w:p>
    <w:p w14:paraId="3963F15B" w14:textId="299CA7F4" w:rsidR="004A21BD" w:rsidRPr="00E32FE7" w:rsidRDefault="00F00477" w:rsidP="008761F7">
      <w:pPr>
        <w:keepNext/>
        <w:numPr>
          <w:ilvl w:val="1"/>
          <w:numId w:val="1"/>
        </w:numPr>
        <w:pBdr>
          <w:top w:val="nil"/>
          <w:left w:val="nil"/>
          <w:bottom w:val="nil"/>
          <w:right w:val="nil"/>
          <w:between w:val="nil"/>
        </w:pBdr>
        <w:tabs>
          <w:tab w:val="left" w:pos="709"/>
        </w:tabs>
        <w:spacing w:before="120" w:after="120" w:line="240" w:lineRule="auto"/>
        <w:ind w:left="709" w:hanging="851"/>
        <w:rPr>
          <w:rFonts w:ascii="Arial" w:hAnsi="Arial" w:cs="Arial"/>
          <w:sz w:val="20"/>
          <w:szCs w:val="20"/>
        </w:rPr>
      </w:pPr>
      <w:r w:rsidRPr="00E32FE7">
        <w:rPr>
          <w:rFonts w:ascii="Arial" w:hAnsi="Arial" w:cs="Arial"/>
          <w:color w:val="000000"/>
          <w:sz w:val="20"/>
          <w:szCs w:val="20"/>
        </w:rPr>
        <w:t>In each Contract, unless the context otherwise requires, the following words shall have the following meanings:</w:t>
      </w:r>
    </w:p>
    <w:tbl>
      <w:tblPr>
        <w:tblStyle w:val="1"/>
        <w:tblW w:w="89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39"/>
      </w:tblGrid>
      <w:tr w:rsidR="004A21BD" w:rsidRPr="00E32FE7" w14:paraId="671D1E2C" w14:textId="77777777" w:rsidTr="00E2668D">
        <w:trPr>
          <w:jc w:val="center"/>
        </w:trPr>
        <w:tc>
          <w:tcPr>
            <w:tcW w:w="2830" w:type="dxa"/>
            <w:shd w:val="clear" w:color="auto" w:fill="000000" w:themeFill="text1"/>
            <w:vAlign w:val="center"/>
          </w:tcPr>
          <w:p w14:paraId="4A2EFDC2" w14:textId="77777777" w:rsidR="004A21BD" w:rsidRPr="00E32FE7" w:rsidRDefault="00F00477" w:rsidP="00955297">
            <w:pPr>
              <w:jc w:val="center"/>
              <w:rPr>
                <w:rFonts w:ascii="Arial" w:hAnsi="Arial" w:cs="Arial"/>
                <w:b/>
                <w:color w:val="FFFFFF" w:themeColor="background1"/>
              </w:rPr>
            </w:pPr>
            <w:r w:rsidRPr="00E32FE7">
              <w:rPr>
                <w:rFonts w:ascii="Arial" w:hAnsi="Arial" w:cs="Arial"/>
                <w:b/>
                <w:color w:val="FFFFFF" w:themeColor="background1"/>
              </w:rPr>
              <w:t>DEFINITION</w:t>
            </w:r>
          </w:p>
        </w:tc>
        <w:tc>
          <w:tcPr>
            <w:tcW w:w="6139" w:type="dxa"/>
            <w:shd w:val="clear" w:color="auto" w:fill="000000" w:themeFill="text1"/>
            <w:vAlign w:val="center"/>
          </w:tcPr>
          <w:p w14:paraId="07C9E32E" w14:textId="77777777" w:rsidR="004A21BD" w:rsidRPr="00E32FE7" w:rsidRDefault="00F00477" w:rsidP="00385CA6">
            <w:pPr>
              <w:jc w:val="center"/>
              <w:rPr>
                <w:rFonts w:ascii="Arial" w:hAnsi="Arial" w:cs="Arial"/>
                <w:b/>
                <w:color w:val="FFFFFF" w:themeColor="background1"/>
              </w:rPr>
            </w:pPr>
            <w:r w:rsidRPr="00E32FE7">
              <w:rPr>
                <w:rFonts w:ascii="Arial" w:hAnsi="Arial" w:cs="Arial"/>
                <w:b/>
                <w:color w:val="FFFFFF" w:themeColor="background1"/>
              </w:rPr>
              <w:t>MEANING</w:t>
            </w:r>
          </w:p>
        </w:tc>
      </w:tr>
      <w:tr w:rsidR="00DD03A9" w:rsidRPr="00E32FE7" w14:paraId="385D626E" w14:textId="77777777" w:rsidTr="00E2668D">
        <w:trPr>
          <w:jc w:val="center"/>
        </w:trPr>
        <w:tc>
          <w:tcPr>
            <w:tcW w:w="2830" w:type="dxa"/>
            <w:vAlign w:val="center"/>
          </w:tcPr>
          <w:p w14:paraId="553F4C00" w14:textId="7D89BAB1" w:rsidR="00DD03A9" w:rsidRPr="00E32FE7" w:rsidRDefault="00DD03A9" w:rsidP="008761F7">
            <w:pPr>
              <w:pBdr>
                <w:top w:val="nil"/>
                <w:left w:val="nil"/>
                <w:bottom w:val="nil"/>
                <w:right w:val="nil"/>
                <w:between w:val="nil"/>
              </w:pBdr>
              <w:spacing w:after="120"/>
              <w:ind w:left="-108" w:firstLine="108"/>
              <w:jc w:val="center"/>
              <w:rPr>
                <w:rFonts w:ascii="Arial" w:hAnsi="Arial" w:cs="Arial"/>
                <w:b/>
                <w:bCs/>
              </w:rPr>
            </w:pPr>
            <w:bookmarkStart w:id="2" w:name="_Hlk58921835"/>
            <w:r w:rsidRPr="00E32FE7">
              <w:rPr>
                <w:rFonts w:ascii="Arial" w:hAnsi="Arial" w:cs="Arial"/>
                <w:b/>
                <w:bCs/>
              </w:rPr>
              <w:t>“4Cs”</w:t>
            </w:r>
          </w:p>
        </w:tc>
        <w:tc>
          <w:tcPr>
            <w:tcW w:w="6139" w:type="dxa"/>
            <w:vAlign w:val="center"/>
          </w:tcPr>
          <w:p w14:paraId="78538D37" w14:textId="4668C4E1" w:rsidR="00E37B15" w:rsidRPr="00E32FE7" w:rsidRDefault="00AB6088" w:rsidP="00385CA6">
            <w:pPr>
              <w:rPr>
                <w:rFonts w:ascii="Arial" w:hAnsi="Arial" w:cs="Arial"/>
              </w:rPr>
            </w:pPr>
            <w:r w:rsidRPr="00E32FE7">
              <w:rPr>
                <w:rFonts w:ascii="Arial" w:hAnsi="Arial" w:cs="Arial"/>
              </w:rPr>
              <w:t>t</w:t>
            </w:r>
            <w:r w:rsidR="00E37B15" w:rsidRPr="00E32FE7">
              <w:rPr>
                <w:rFonts w:ascii="Arial" w:hAnsi="Arial" w:cs="Arial"/>
              </w:rPr>
              <w:t>he four main elements required in any visiting worker a</w:t>
            </w:r>
            <w:r w:rsidRPr="00E32FE7">
              <w:rPr>
                <w:rFonts w:ascii="Arial" w:hAnsi="Arial" w:cs="Arial"/>
              </w:rPr>
              <w:t>nd contractor management system, being</w:t>
            </w:r>
            <w:r w:rsidR="00E37B15" w:rsidRPr="00E32FE7">
              <w:rPr>
                <w:rFonts w:ascii="Arial" w:hAnsi="Arial" w:cs="Arial"/>
              </w:rPr>
              <w:t>: co-ordination, co-operati</w:t>
            </w:r>
            <w:r w:rsidRPr="00E32FE7">
              <w:rPr>
                <w:rFonts w:ascii="Arial" w:hAnsi="Arial" w:cs="Arial"/>
              </w:rPr>
              <w:t xml:space="preserve">on, communication, and control, often referred to </w:t>
            </w:r>
            <w:r w:rsidR="00E37B15" w:rsidRPr="00E32FE7">
              <w:rPr>
                <w:rFonts w:ascii="Arial" w:hAnsi="Arial" w:cs="Arial"/>
              </w:rPr>
              <w:t xml:space="preserve">as the </w:t>
            </w:r>
            <w:r w:rsidRPr="00E32FE7">
              <w:rPr>
                <w:rFonts w:ascii="Arial" w:hAnsi="Arial" w:cs="Arial"/>
              </w:rPr>
              <w:t>‘</w:t>
            </w:r>
            <w:r w:rsidR="00E37B15" w:rsidRPr="00E32FE7">
              <w:rPr>
                <w:rFonts w:ascii="Arial" w:hAnsi="Arial" w:cs="Arial"/>
              </w:rPr>
              <w:t>4Cs system</w:t>
            </w:r>
            <w:r w:rsidRPr="00E32FE7">
              <w:rPr>
                <w:rFonts w:ascii="Arial" w:hAnsi="Arial" w:cs="Arial"/>
              </w:rPr>
              <w:t>’ in the defence sector</w:t>
            </w:r>
            <w:r w:rsidR="007036B4" w:rsidRPr="00E32FE7">
              <w:rPr>
                <w:rFonts w:ascii="Arial" w:hAnsi="Arial" w:cs="Arial"/>
              </w:rPr>
              <w:t>;</w:t>
            </w:r>
          </w:p>
        </w:tc>
      </w:tr>
      <w:bookmarkEnd w:id="2"/>
      <w:tr w:rsidR="00CB1F7D" w:rsidRPr="00E32FE7" w14:paraId="65CAB017" w14:textId="77777777" w:rsidTr="00E2668D">
        <w:trPr>
          <w:jc w:val="center"/>
        </w:trPr>
        <w:tc>
          <w:tcPr>
            <w:tcW w:w="2830" w:type="dxa"/>
            <w:vAlign w:val="center"/>
          </w:tcPr>
          <w:p w14:paraId="631B5C3E" w14:textId="0168EA9A" w:rsidR="00897D90" w:rsidRPr="00E32FE7" w:rsidRDefault="00984411" w:rsidP="008761F7">
            <w:pPr>
              <w:pBdr>
                <w:top w:val="nil"/>
                <w:left w:val="nil"/>
                <w:bottom w:val="nil"/>
                <w:right w:val="nil"/>
                <w:between w:val="nil"/>
              </w:pBdr>
              <w:spacing w:after="120"/>
              <w:ind w:left="-108" w:firstLine="108"/>
              <w:jc w:val="center"/>
              <w:rPr>
                <w:rFonts w:ascii="Arial" w:hAnsi="Arial" w:cs="Arial"/>
                <w:b/>
                <w:bCs/>
              </w:rPr>
            </w:pPr>
            <w:r w:rsidRPr="00E32FE7">
              <w:rPr>
                <w:rFonts w:ascii="Arial" w:hAnsi="Arial" w:cs="Arial"/>
                <w:b/>
                <w:bCs/>
              </w:rPr>
              <w:t>“Academic Air Weapons Ranges (AAWR)”</w:t>
            </w:r>
          </w:p>
        </w:tc>
        <w:tc>
          <w:tcPr>
            <w:tcW w:w="6139" w:type="dxa"/>
            <w:vAlign w:val="center"/>
          </w:tcPr>
          <w:p w14:paraId="2BAEA3B2" w14:textId="6344F303" w:rsidR="00897D90" w:rsidRPr="00E32FE7" w:rsidRDefault="00984411" w:rsidP="00385CA6">
            <w:pPr>
              <w:rPr>
                <w:rFonts w:ascii="Arial" w:hAnsi="Arial" w:cs="Arial"/>
              </w:rPr>
            </w:pPr>
            <w:r w:rsidRPr="00E32FE7">
              <w:rPr>
                <w:rFonts w:ascii="Arial" w:hAnsi="Arial" w:cs="Arial"/>
              </w:rPr>
              <w:t>is a range with a published circuit pattern for repeated attacks by the same aircraft against the same target(s) (e.g. in terms of being the equivalent of a training airfield where student pilots practice flying circuits) and allows pilots to practice their bombing and strafing skills</w:t>
            </w:r>
            <w:r w:rsidR="000F4767" w:rsidRPr="00E32FE7">
              <w:rPr>
                <w:rFonts w:ascii="Arial" w:hAnsi="Arial" w:cs="Arial"/>
              </w:rPr>
              <w:t>;</w:t>
            </w:r>
          </w:p>
        </w:tc>
      </w:tr>
      <w:tr w:rsidR="0086593C" w:rsidRPr="00E32FE7" w14:paraId="701A1F2A" w14:textId="77777777" w:rsidTr="00E2668D">
        <w:trPr>
          <w:jc w:val="center"/>
        </w:trPr>
        <w:tc>
          <w:tcPr>
            <w:tcW w:w="2830" w:type="dxa"/>
            <w:vAlign w:val="center"/>
          </w:tcPr>
          <w:p w14:paraId="355DA941" w14:textId="6AE1879C" w:rsidR="0086593C" w:rsidRPr="00E32FE7" w:rsidRDefault="0086593C" w:rsidP="008761F7">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lastRenderedPageBreak/>
              <w:t>“Acceptable Level of Performance”</w:t>
            </w:r>
            <w:r w:rsidR="005613E7" w:rsidRPr="00E32FE7">
              <w:rPr>
                <w:rFonts w:ascii="Arial" w:hAnsi="Arial" w:cs="Arial"/>
                <w:b/>
              </w:rPr>
              <w:t xml:space="preserve"> or “ALP”</w:t>
            </w:r>
          </w:p>
        </w:tc>
        <w:tc>
          <w:tcPr>
            <w:tcW w:w="6139" w:type="dxa"/>
            <w:vAlign w:val="center"/>
          </w:tcPr>
          <w:p w14:paraId="6532FCD3" w14:textId="1CE42807" w:rsidR="0086593C" w:rsidRPr="00E32FE7" w:rsidRDefault="00F83A9E" w:rsidP="00385CA6">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 level of </w:t>
            </w:r>
            <w:r w:rsidR="005F68DB" w:rsidRPr="00E32FE7">
              <w:rPr>
                <w:rFonts w:ascii="Arial" w:hAnsi="Arial" w:cs="Arial"/>
              </w:rPr>
              <w:t xml:space="preserve">the Supplier’s </w:t>
            </w:r>
            <w:r w:rsidRPr="00E32FE7">
              <w:rPr>
                <w:rFonts w:ascii="Arial" w:hAnsi="Arial" w:cs="Arial"/>
              </w:rPr>
              <w:t>performance specified in Call-Off Schedule 14</w:t>
            </w:r>
            <w:r w:rsidR="00962832">
              <w:rPr>
                <w:rFonts w:ascii="Arial" w:hAnsi="Arial" w:cs="Arial"/>
              </w:rPr>
              <w:t xml:space="preserve"> (Performance Management)</w:t>
            </w:r>
            <w:r w:rsidR="000F4767" w:rsidRPr="00E32FE7">
              <w:rPr>
                <w:rFonts w:ascii="Arial" w:hAnsi="Arial" w:cs="Arial"/>
              </w:rPr>
              <w:t>;</w:t>
            </w:r>
          </w:p>
        </w:tc>
      </w:tr>
      <w:tr w:rsidR="00984411" w:rsidRPr="00E32FE7" w14:paraId="5BC4630C" w14:textId="77777777" w:rsidTr="00E2668D">
        <w:trPr>
          <w:jc w:val="center"/>
        </w:trPr>
        <w:tc>
          <w:tcPr>
            <w:tcW w:w="2830" w:type="dxa"/>
            <w:vAlign w:val="center"/>
          </w:tcPr>
          <w:p w14:paraId="480A58D0" w14:textId="3FB59ACB" w:rsidR="00984411" w:rsidRPr="00E32FE7" w:rsidRDefault="00984411" w:rsidP="008761F7">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“Access Furniture”</w:t>
            </w:r>
          </w:p>
        </w:tc>
        <w:tc>
          <w:tcPr>
            <w:tcW w:w="6139" w:type="dxa"/>
            <w:vAlign w:val="center"/>
          </w:tcPr>
          <w:p w14:paraId="4FFDEEF1" w14:textId="68DC2A89" w:rsidR="00984411" w:rsidRPr="00E32FE7" w:rsidRDefault="00984411" w:rsidP="00385CA6">
            <w:pPr>
              <w:pBdr>
                <w:top w:val="nil"/>
                <w:left w:val="nil"/>
                <w:bottom w:val="nil"/>
                <w:right w:val="nil"/>
                <w:between w:val="nil"/>
              </w:pBdr>
              <w:tabs>
                <w:tab w:val="left" w:pos="-9"/>
              </w:tabs>
              <w:spacing w:after="120"/>
              <w:rPr>
                <w:rFonts w:ascii="Arial" w:hAnsi="Arial" w:cs="Arial"/>
              </w:rPr>
            </w:pPr>
            <w:r w:rsidRPr="00E32FE7">
              <w:rPr>
                <w:rFonts w:ascii="Arial" w:hAnsi="Arial" w:cs="Arial"/>
              </w:rPr>
              <w:t>related to gates, stiles and other items that provide access to a Rural Estate;</w:t>
            </w:r>
          </w:p>
        </w:tc>
      </w:tr>
      <w:tr w:rsidR="004A21BD" w:rsidRPr="00E32FE7" w14:paraId="2626A2D4" w14:textId="77777777" w:rsidTr="00E2668D">
        <w:trPr>
          <w:jc w:val="center"/>
        </w:trPr>
        <w:tc>
          <w:tcPr>
            <w:tcW w:w="2830" w:type="dxa"/>
            <w:vAlign w:val="center"/>
          </w:tcPr>
          <w:p w14:paraId="2BD246B0" w14:textId="77777777" w:rsidR="004A21BD" w:rsidRPr="00E32FE7" w:rsidRDefault="00F00477" w:rsidP="008761F7">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“Accessed Contracts”</w:t>
            </w:r>
          </w:p>
        </w:tc>
        <w:tc>
          <w:tcPr>
            <w:tcW w:w="6139" w:type="dxa"/>
            <w:vAlign w:val="center"/>
          </w:tcPr>
          <w:p w14:paraId="3CEE89BB" w14:textId="1019FB84" w:rsidR="004A21BD" w:rsidRPr="00E32FE7" w:rsidRDefault="00F00477" w:rsidP="00385CA6">
            <w:pPr>
              <w:pBdr>
                <w:top w:val="nil"/>
                <w:left w:val="nil"/>
                <w:bottom w:val="nil"/>
                <w:right w:val="nil"/>
                <w:between w:val="nil"/>
              </w:pBdr>
              <w:tabs>
                <w:tab w:val="left" w:pos="-9"/>
              </w:tabs>
              <w:spacing w:after="120"/>
              <w:rPr>
                <w:rFonts w:ascii="Arial" w:hAnsi="Arial" w:cs="Arial"/>
              </w:rPr>
            </w:pPr>
            <w:r w:rsidRPr="00E32FE7">
              <w:rPr>
                <w:rFonts w:ascii="Arial" w:hAnsi="Arial" w:cs="Arial"/>
              </w:rPr>
              <w:t>Government Frameworks which are available to the Buyer and which the Buyer can grant acce</w:t>
            </w:r>
            <w:r w:rsidR="0017023A" w:rsidRPr="00E32FE7">
              <w:rPr>
                <w:rFonts w:ascii="Arial" w:hAnsi="Arial" w:cs="Arial"/>
              </w:rPr>
              <w:t>ss to the Supplier, as per Call-</w:t>
            </w:r>
            <w:r w:rsidRPr="00E32FE7">
              <w:rPr>
                <w:rFonts w:ascii="Arial" w:hAnsi="Arial" w:cs="Arial"/>
              </w:rPr>
              <w:t>Off Schedule 4</w:t>
            </w:r>
            <w:r w:rsidR="00962832">
              <w:rPr>
                <w:rFonts w:ascii="Arial" w:hAnsi="Arial" w:cs="Arial"/>
              </w:rPr>
              <w:t xml:space="preserve"> (Facilities Management)</w:t>
            </w:r>
            <w:r w:rsidR="00FD5D91" w:rsidRPr="00E32FE7">
              <w:rPr>
                <w:rFonts w:ascii="Arial" w:hAnsi="Arial" w:cs="Arial"/>
              </w:rPr>
              <w:t>;</w:t>
            </w:r>
          </w:p>
        </w:tc>
      </w:tr>
      <w:tr w:rsidR="007549BF" w:rsidRPr="00E32FE7" w14:paraId="03B48256" w14:textId="77777777" w:rsidTr="00E2668D">
        <w:trPr>
          <w:jc w:val="center"/>
        </w:trPr>
        <w:tc>
          <w:tcPr>
            <w:tcW w:w="2830" w:type="dxa"/>
            <w:vAlign w:val="center"/>
          </w:tcPr>
          <w:p w14:paraId="1FBD435B" w14:textId="6B4F592C"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"Achieve"</w:t>
            </w:r>
          </w:p>
        </w:tc>
        <w:tc>
          <w:tcPr>
            <w:tcW w:w="6139" w:type="dxa"/>
            <w:vAlign w:val="center"/>
          </w:tcPr>
          <w:p w14:paraId="3ACDC969" w14:textId="1EF95D66" w:rsidR="007549BF" w:rsidRPr="00E32FE7" w:rsidRDefault="007549BF" w:rsidP="007549BF">
            <w:pPr>
              <w:rPr>
                <w:rFonts w:ascii="Arial" w:hAnsi="Arial" w:cs="Arial"/>
              </w:rPr>
            </w:pPr>
            <w:r w:rsidRPr="00E32FE7">
              <w:rPr>
                <w:rFonts w:ascii="Arial" w:hAnsi="Arial" w:cs="Arial"/>
              </w:rPr>
              <w:t>in respect of a Test, to successfully pass such Test without any Test Issues and in respect of a Milestone, the issue of a Satisfaction Certificate in respect of that Milestone and "</w:t>
            </w:r>
            <w:r w:rsidRPr="00E32FE7">
              <w:rPr>
                <w:rFonts w:ascii="Arial" w:hAnsi="Arial" w:cs="Arial"/>
                <w:b/>
              </w:rPr>
              <w:t>Achieved</w:t>
            </w:r>
            <w:r w:rsidRPr="00E32FE7">
              <w:rPr>
                <w:rFonts w:ascii="Arial" w:hAnsi="Arial" w:cs="Arial"/>
              </w:rPr>
              <w:t>", "</w:t>
            </w:r>
            <w:r w:rsidRPr="00E32FE7">
              <w:rPr>
                <w:rFonts w:ascii="Arial" w:hAnsi="Arial" w:cs="Arial"/>
                <w:b/>
              </w:rPr>
              <w:t>Achieving</w:t>
            </w:r>
            <w:r w:rsidRPr="00E32FE7">
              <w:rPr>
                <w:rFonts w:ascii="Arial" w:hAnsi="Arial" w:cs="Arial"/>
              </w:rPr>
              <w:t>" and "</w:t>
            </w:r>
            <w:r w:rsidRPr="00E32FE7">
              <w:rPr>
                <w:rFonts w:ascii="Arial" w:hAnsi="Arial" w:cs="Arial"/>
                <w:b/>
              </w:rPr>
              <w:t>Achievement</w:t>
            </w:r>
            <w:r w:rsidRPr="00E32FE7">
              <w:rPr>
                <w:rFonts w:ascii="Arial" w:hAnsi="Arial" w:cs="Arial"/>
              </w:rPr>
              <w:t>" shall be construed accordingly;</w:t>
            </w:r>
          </w:p>
        </w:tc>
      </w:tr>
      <w:tr w:rsidR="007549BF" w:rsidRPr="00E32FE7" w14:paraId="1E60BB8D" w14:textId="77777777" w:rsidTr="00E2668D">
        <w:trPr>
          <w:jc w:val="center"/>
        </w:trPr>
        <w:tc>
          <w:tcPr>
            <w:tcW w:w="2830" w:type="dxa"/>
            <w:vAlign w:val="center"/>
          </w:tcPr>
          <w:p w14:paraId="6106BD05" w14:textId="1A30C18A"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“Actual Fed Strength”</w:t>
            </w:r>
          </w:p>
        </w:tc>
        <w:tc>
          <w:tcPr>
            <w:tcW w:w="6139" w:type="dxa"/>
            <w:vAlign w:val="center"/>
          </w:tcPr>
          <w:p w14:paraId="5A8E4101" w14:textId="010E60B2" w:rsidR="007549BF" w:rsidRPr="00E32FE7" w:rsidRDefault="007549BF" w:rsidP="007549BF">
            <w:pPr>
              <w:rPr>
                <w:rFonts w:ascii="Arial" w:hAnsi="Arial" w:cs="Arial"/>
              </w:rPr>
            </w:pPr>
            <w:r w:rsidRPr="00E32FE7">
              <w:rPr>
                <w:rFonts w:ascii="Arial" w:hAnsi="Arial" w:cs="Arial"/>
              </w:rPr>
              <w:t>The number of meals provided and recorded on the 7764 catering account;</w:t>
            </w:r>
          </w:p>
        </w:tc>
      </w:tr>
      <w:tr w:rsidR="007549BF" w:rsidRPr="00E32FE7" w14:paraId="0AC94F5A" w14:textId="77777777" w:rsidTr="00E2668D">
        <w:trPr>
          <w:jc w:val="center"/>
        </w:trPr>
        <w:tc>
          <w:tcPr>
            <w:tcW w:w="2830" w:type="dxa"/>
            <w:vAlign w:val="center"/>
          </w:tcPr>
          <w:p w14:paraId="31969EE7"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"Additional Insurances"</w:t>
            </w:r>
          </w:p>
        </w:tc>
        <w:tc>
          <w:tcPr>
            <w:tcW w:w="6139" w:type="dxa"/>
            <w:vAlign w:val="center"/>
          </w:tcPr>
          <w:p w14:paraId="7A5ADC7B" w14:textId="10742D25"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insurance requirements relating to a Call-Off Contract specified in the Order Form additional to those outlined in Joint Schedule 3 (Insurance Requirements) and Call-Off Schedule 11 (Insurance Requirements);</w:t>
            </w:r>
          </w:p>
        </w:tc>
      </w:tr>
      <w:tr w:rsidR="007549BF" w:rsidRPr="00E32FE7" w14:paraId="5A9484B2" w14:textId="77777777" w:rsidTr="00E2668D">
        <w:trPr>
          <w:jc w:val="center"/>
        </w:trPr>
        <w:tc>
          <w:tcPr>
            <w:tcW w:w="2830" w:type="dxa"/>
            <w:vAlign w:val="center"/>
          </w:tcPr>
          <w:p w14:paraId="67F5DC20" w14:textId="3AF4E2A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"Administration Fees"</w:t>
            </w:r>
          </w:p>
        </w:tc>
        <w:tc>
          <w:tcPr>
            <w:tcW w:w="6139" w:type="dxa"/>
            <w:vAlign w:val="center"/>
          </w:tcPr>
          <w:p w14:paraId="5E0AACD0" w14:textId="46952F55"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costs incurred by CCS in dealing with MI Failures calculated in accordance with the tariff of administration charges published by the CCS on: </w:t>
            </w:r>
            <w:hyperlink r:id="rId14" w:history="1">
              <w:r w:rsidRPr="00E32FE7">
                <w:rPr>
                  <w:rStyle w:val="Hyperlink"/>
                  <w:rFonts w:ascii="Arial" w:hAnsi="Arial" w:cs="Arial"/>
                </w:rPr>
                <w:t>http://CCS.cabinetoffice.gov.uk/i-am-supplier/management-information/admin-fees</w:t>
              </w:r>
            </w:hyperlink>
            <w:r w:rsidRPr="00E32FE7">
              <w:rPr>
                <w:rFonts w:ascii="Arial" w:hAnsi="Arial" w:cs="Arial"/>
              </w:rPr>
              <w:t>;</w:t>
            </w:r>
          </w:p>
        </w:tc>
      </w:tr>
      <w:tr w:rsidR="007549BF" w:rsidRPr="00E32FE7" w14:paraId="2D2F0389" w14:textId="77777777" w:rsidTr="00E2668D">
        <w:trPr>
          <w:jc w:val="center"/>
        </w:trPr>
        <w:tc>
          <w:tcPr>
            <w:tcW w:w="2830" w:type="dxa"/>
            <w:vAlign w:val="center"/>
          </w:tcPr>
          <w:p w14:paraId="0EB39867"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"Affected Party"</w:t>
            </w:r>
          </w:p>
        </w:tc>
        <w:tc>
          <w:tcPr>
            <w:tcW w:w="6139" w:type="dxa"/>
            <w:vAlign w:val="center"/>
          </w:tcPr>
          <w:p w14:paraId="1AEA64F0"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party seeking to claim relief in respect of a Force Majeure Event;</w:t>
            </w:r>
          </w:p>
        </w:tc>
      </w:tr>
      <w:tr w:rsidR="007549BF" w:rsidRPr="00E32FE7" w14:paraId="3D05DF28" w14:textId="77777777" w:rsidTr="00E2668D">
        <w:trPr>
          <w:jc w:val="center"/>
        </w:trPr>
        <w:tc>
          <w:tcPr>
            <w:tcW w:w="2830" w:type="dxa"/>
            <w:vAlign w:val="center"/>
          </w:tcPr>
          <w:p w14:paraId="4A4CD982" w14:textId="254ECF29"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eastAsia="Times New Roman" w:hAnsi="Arial" w:cs="Arial"/>
                <w:b/>
              </w:rPr>
              <w:t>“Affected Property”</w:t>
            </w:r>
          </w:p>
        </w:tc>
        <w:tc>
          <w:tcPr>
            <w:tcW w:w="6139" w:type="dxa"/>
            <w:vAlign w:val="center"/>
          </w:tcPr>
          <w:p w14:paraId="0141311D" w14:textId="2064C232"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property of the Buyer or others which is affected by the Supplier carrying out its obligations under this Contract; </w:t>
            </w:r>
          </w:p>
        </w:tc>
      </w:tr>
      <w:tr w:rsidR="007549BF" w:rsidRPr="00E32FE7" w14:paraId="238B6241" w14:textId="77777777" w:rsidTr="00E2668D">
        <w:trPr>
          <w:jc w:val="center"/>
        </w:trPr>
        <w:tc>
          <w:tcPr>
            <w:tcW w:w="2830" w:type="dxa"/>
            <w:vAlign w:val="center"/>
          </w:tcPr>
          <w:p w14:paraId="7FA76905"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"Affiliates"</w:t>
            </w:r>
          </w:p>
        </w:tc>
        <w:tc>
          <w:tcPr>
            <w:tcW w:w="6139" w:type="dxa"/>
            <w:vAlign w:val="center"/>
          </w:tcPr>
          <w:p w14:paraId="5474E53E"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in relation to a body corporate, any other entity which directly or indirectly Controls, is Controlled by, or is under direct or indirect common Control of that body corporate from time to time;</w:t>
            </w:r>
          </w:p>
        </w:tc>
      </w:tr>
      <w:tr w:rsidR="007549BF" w:rsidRPr="00E32FE7" w14:paraId="5A718DC5" w14:textId="77777777" w:rsidTr="00E2668D">
        <w:trPr>
          <w:jc w:val="center"/>
        </w:trPr>
        <w:tc>
          <w:tcPr>
            <w:tcW w:w="2830" w:type="dxa"/>
            <w:vAlign w:val="center"/>
          </w:tcPr>
          <w:p w14:paraId="409E30BA" w14:textId="06A621ED"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“Air Operations Room”</w:t>
            </w:r>
          </w:p>
        </w:tc>
        <w:tc>
          <w:tcPr>
            <w:tcW w:w="6139" w:type="dxa"/>
            <w:vAlign w:val="center"/>
          </w:tcPr>
          <w:p w14:paraId="0FC02C56" w14:textId="4BD7566E" w:rsidR="007549BF" w:rsidRPr="00E32FE7" w:rsidRDefault="007549BF" w:rsidP="007549BF">
            <w:pPr>
              <w:rPr>
                <w:rFonts w:ascii="Arial" w:hAnsi="Arial" w:cs="Arial"/>
              </w:rPr>
            </w:pPr>
            <w:r w:rsidRPr="00E32FE7">
              <w:rPr>
                <w:rFonts w:ascii="Arial" w:hAnsi="Arial" w:cs="Arial"/>
              </w:rPr>
              <w:t xml:space="preserve">A facility that is open during air activity training, including live firing and UAV activity, in order to provide advice, assistance and act as the incident control point in the event of an incident taking place within the area of responsibility; </w:t>
            </w:r>
          </w:p>
        </w:tc>
      </w:tr>
      <w:tr w:rsidR="007549BF" w:rsidRPr="00E32FE7" w14:paraId="5A6AE949" w14:textId="77777777" w:rsidTr="00E2668D">
        <w:trPr>
          <w:jc w:val="center"/>
        </w:trPr>
        <w:tc>
          <w:tcPr>
            <w:tcW w:w="2830" w:type="dxa"/>
            <w:vAlign w:val="center"/>
          </w:tcPr>
          <w:p w14:paraId="33882C8E" w14:textId="124B722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“Air Weapons Range” or “AWR”</w:t>
            </w:r>
          </w:p>
        </w:tc>
        <w:tc>
          <w:tcPr>
            <w:tcW w:w="6139" w:type="dxa"/>
            <w:vAlign w:val="center"/>
          </w:tcPr>
          <w:p w14:paraId="0A22217A" w14:textId="67D1F7B8" w:rsidR="007549BF" w:rsidRPr="00E32FE7" w:rsidRDefault="007549BF" w:rsidP="007549BF">
            <w:pPr>
              <w:rPr>
                <w:rFonts w:ascii="Arial" w:hAnsi="Arial" w:cs="Arial"/>
              </w:rPr>
            </w:pPr>
            <w:r w:rsidRPr="00E32FE7">
              <w:rPr>
                <w:rFonts w:ascii="Arial" w:hAnsi="Arial" w:cs="Arial"/>
              </w:rPr>
              <w:t>A Range primarily for air to ground training but sites can accommodate ground and indirect fire training where licensed to do so;</w:t>
            </w:r>
          </w:p>
        </w:tc>
      </w:tr>
      <w:tr w:rsidR="007549BF" w:rsidRPr="00E32FE7" w14:paraId="7D12003A" w14:textId="77777777" w:rsidTr="00E2668D">
        <w:trPr>
          <w:jc w:val="center"/>
        </w:trPr>
        <w:tc>
          <w:tcPr>
            <w:tcW w:w="2830" w:type="dxa"/>
            <w:vAlign w:val="center"/>
          </w:tcPr>
          <w:p w14:paraId="22129D9D" w14:textId="4857D175"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“Air Weapons Range Controller” or “AWRC”</w:t>
            </w:r>
          </w:p>
        </w:tc>
        <w:tc>
          <w:tcPr>
            <w:tcW w:w="6139" w:type="dxa"/>
            <w:vAlign w:val="center"/>
          </w:tcPr>
          <w:p w14:paraId="3F355BDD" w14:textId="1722B344" w:rsidR="007549BF" w:rsidRPr="00E32FE7" w:rsidRDefault="007549BF" w:rsidP="007549BF">
            <w:pPr>
              <w:rPr>
                <w:rFonts w:ascii="Arial" w:hAnsi="Arial" w:cs="Arial"/>
              </w:rPr>
            </w:pPr>
            <w:r w:rsidRPr="00E32FE7">
              <w:rPr>
                <w:rFonts w:ascii="Arial" w:hAnsi="Arial" w:cs="Arial"/>
              </w:rPr>
              <w:t>An individual responsible for air traffic service provision and for ensuring that the safe practice of air to ground weapon even</w:t>
            </w:r>
            <w:r w:rsidRPr="00E32FE7">
              <w:rPr>
                <w:rFonts w:ascii="Arial" w:hAnsi="Arial" w:cs="Arial"/>
                <w:color w:val="000000"/>
              </w:rPr>
              <w:t>ts on an Air Weapons Range is achieved by means of clearances to employ air-delivered weaponry including the use of airborne laser systems;</w:t>
            </w:r>
          </w:p>
        </w:tc>
      </w:tr>
      <w:tr w:rsidR="007549BF" w:rsidRPr="00E32FE7" w14:paraId="5DE0A2A4" w14:textId="77777777" w:rsidTr="00E2668D">
        <w:trPr>
          <w:jc w:val="center"/>
        </w:trPr>
        <w:tc>
          <w:tcPr>
            <w:tcW w:w="2830" w:type="dxa"/>
            <w:vAlign w:val="center"/>
          </w:tcPr>
          <w:p w14:paraId="0D114C51" w14:textId="2A382DE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“Airfield Maintenance”</w:t>
            </w:r>
          </w:p>
        </w:tc>
        <w:tc>
          <w:tcPr>
            <w:tcW w:w="6139" w:type="dxa"/>
            <w:vAlign w:val="center"/>
          </w:tcPr>
          <w:p w14:paraId="6BA96DA7" w14:textId="1BFF6FCC" w:rsidR="007549BF" w:rsidRPr="00E2668D" w:rsidRDefault="007549BF" w:rsidP="00E2668D">
            <w:pPr>
              <w:tabs>
                <w:tab w:val="left" w:pos="144"/>
              </w:tabs>
              <w:rPr>
                <w:rFonts w:ascii="Arial" w:hAnsi="Arial" w:cs="Arial"/>
                <w:b/>
              </w:rPr>
            </w:pPr>
            <w:r w:rsidRPr="00E32FE7">
              <w:rPr>
                <w:rFonts w:ascii="Arial" w:hAnsi="Arial" w:cs="Arial"/>
              </w:rPr>
              <w:t xml:space="preserve">The component of Maintenance Services that covers the service requirements of airfields including Air Operating Surfaces in accordance Buyer Supplied Information / </w:t>
            </w:r>
            <w:r w:rsidR="00104255">
              <w:rPr>
                <w:rFonts w:ascii="Arial" w:hAnsi="Arial" w:cs="Arial"/>
              </w:rPr>
              <w:t>Call-Off Schedule 28 (Specification (Statement of Requirement)</w:t>
            </w:r>
            <w:r w:rsidR="00666DBD">
              <w:rPr>
                <w:rFonts w:ascii="Arial" w:hAnsi="Arial" w:cs="Arial"/>
              </w:rPr>
              <w:t>)</w:t>
            </w:r>
            <w:r w:rsidR="00104255">
              <w:rPr>
                <w:rFonts w:ascii="Arial" w:hAnsi="Arial" w:cs="Arial"/>
              </w:rPr>
              <w:t>;</w:t>
            </w:r>
          </w:p>
        </w:tc>
      </w:tr>
      <w:tr w:rsidR="007549BF" w:rsidRPr="00E32FE7" w14:paraId="5183714B" w14:textId="77777777" w:rsidTr="00E2668D">
        <w:trPr>
          <w:jc w:val="center"/>
        </w:trPr>
        <w:tc>
          <w:tcPr>
            <w:tcW w:w="2830" w:type="dxa"/>
            <w:vAlign w:val="center"/>
          </w:tcPr>
          <w:p w14:paraId="35450C37"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“Allocate”</w:t>
            </w:r>
          </w:p>
        </w:tc>
        <w:tc>
          <w:tcPr>
            <w:tcW w:w="6139" w:type="dxa"/>
            <w:vAlign w:val="center"/>
          </w:tcPr>
          <w:p w14:paraId="34F26117" w14:textId="2D46BB54"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to book an Allocation;</w:t>
            </w:r>
          </w:p>
        </w:tc>
      </w:tr>
      <w:tr w:rsidR="007549BF" w:rsidRPr="00E32FE7" w14:paraId="010C08E6" w14:textId="77777777" w:rsidTr="00E2668D">
        <w:trPr>
          <w:jc w:val="center"/>
        </w:trPr>
        <w:tc>
          <w:tcPr>
            <w:tcW w:w="2830" w:type="dxa"/>
            <w:vAlign w:val="center"/>
          </w:tcPr>
          <w:p w14:paraId="3A9E1E17"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“Allocated”</w:t>
            </w:r>
          </w:p>
        </w:tc>
        <w:tc>
          <w:tcPr>
            <w:tcW w:w="6139" w:type="dxa"/>
            <w:vAlign w:val="center"/>
          </w:tcPr>
          <w:p w14:paraId="5EF53C02" w14:textId="0D8D5252"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means a booked Allocation;</w:t>
            </w:r>
          </w:p>
        </w:tc>
      </w:tr>
      <w:tr w:rsidR="007549BF" w:rsidRPr="00E32FE7" w14:paraId="7A3B2CA1" w14:textId="77777777" w:rsidTr="00E2668D">
        <w:trPr>
          <w:jc w:val="center"/>
        </w:trPr>
        <w:tc>
          <w:tcPr>
            <w:tcW w:w="2830" w:type="dxa"/>
            <w:vAlign w:val="center"/>
          </w:tcPr>
          <w:p w14:paraId="45BE0FCF"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“Allocations”</w:t>
            </w:r>
          </w:p>
        </w:tc>
        <w:tc>
          <w:tcPr>
            <w:tcW w:w="6139" w:type="dxa"/>
            <w:vAlign w:val="center"/>
          </w:tcPr>
          <w:p w14:paraId="35402E40" w14:textId="53AFC088"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Buyer process for the allocation of Buyer Premises to applicants or can also mean: a Bid, amendment or cancellation approved by the Buyer or the Buyer’s Representative for the services which the Supplier must make available for provision of training on the Training Estate;</w:t>
            </w:r>
          </w:p>
        </w:tc>
      </w:tr>
      <w:tr w:rsidR="007549BF" w:rsidRPr="00E32FE7" w14:paraId="179F3EDB" w14:textId="77777777" w:rsidTr="00E2668D">
        <w:trPr>
          <w:jc w:val="center"/>
        </w:trPr>
        <w:tc>
          <w:tcPr>
            <w:tcW w:w="2830" w:type="dxa"/>
            <w:vAlign w:val="center"/>
          </w:tcPr>
          <w:p w14:paraId="5C0A408D" w14:textId="16DB5376"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“Ammunition Range Head Stores”</w:t>
            </w:r>
          </w:p>
        </w:tc>
        <w:tc>
          <w:tcPr>
            <w:tcW w:w="6139" w:type="dxa"/>
            <w:vAlign w:val="center"/>
          </w:tcPr>
          <w:p w14:paraId="105B3F7C" w14:textId="28AB8D22" w:rsidR="007549BF" w:rsidRPr="00E32FE7" w:rsidRDefault="007549BF" w:rsidP="007549BF">
            <w:pPr>
              <w:rPr>
                <w:rFonts w:ascii="Arial" w:hAnsi="Arial" w:cs="Arial"/>
              </w:rPr>
            </w:pPr>
            <w:r w:rsidRPr="00E32FE7">
              <w:rPr>
                <w:rFonts w:ascii="Arial" w:hAnsi="Arial" w:cs="Arial"/>
              </w:rPr>
              <w:t>A secure ammunition storage facility operated by the Supplier to hold ammunition to be used on the TE on behalf of the End Users;</w:t>
            </w:r>
          </w:p>
        </w:tc>
      </w:tr>
      <w:tr w:rsidR="007549BF" w:rsidRPr="00E32FE7" w14:paraId="2FE3260E" w14:textId="77777777" w:rsidTr="00E2668D">
        <w:trPr>
          <w:jc w:val="center"/>
        </w:trPr>
        <w:tc>
          <w:tcPr>
            <w:tcW w:w="2830" w:type="dxa"/>
            <w:vAlign w:val="center"/>
          </w:tcPr>
          <w:p w14:paraId="4B2C2575"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“Annex”</w:t>
            </w:r>
          </w:p>
        </w:tc>
        <w:tc>
          <w:tcPr>
            <w:tcW w:w="6139" w:type="dxa"/>
            <w:vAlign w:val="center"/>
          </w:tcPr>
          <w:p w14:paraId="77A5D4D7"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extra information which supports a Schedule;</w:t>
            </w:r>
          </w:p>
        </w:tc>
      </w:tr>
      <w:tr w:rsidR="007549BF" w:rsidRPr="00E32FE7" w14:paraId="3EDBE8B4" w14:textId="77777777" w:rsidTr="00E2668D">
        <w:trPr>
          <w:jc w:val="center"/>
        </w:trPr>
        <w:tc>
          <w:tcPr>
            <w:tcW w:w="2830" w:type="dxa"/>
            <w:vAlign w:val="center"/>
          </w:tcPr>
          <w:p w14:paraId="3837BAEE"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“Applications”</w:t>
            </w:r>
          </w:p>
        </w:tc>
        <w:tc>
          <w:tcPr>
            <w:tcW w:w="6139" w:type="dxa"/>
            <w:vAlign w:val="center"/>
          </w:tcPr>
          <w:p w14:paraId="4D0B201D"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Request for occupancy of Buyer Premises issued to the Buyer;</w:t>
            </w:r>
          </w:p>
        </w:tc>
      </w:tr>
      <w:tr w:rsidR="007549BF" w:rsidRPr="00E32FE7" w14:paraId="08C8B3E7" w14:textId="77777777" w:rsidTr="00E2668D">
        <w:trPr>
          <w:jc w:val="center"/>
        </w:trPr>
        <w:tc>
          <w:tcPr>
            <w:tcW w:w="2830" w:type="dxa"/>
            <w:vAlign w:val="center"/>
          </w:tcPr>
          <w:p w14:paraId="157B1803"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"Approval"</w:t>
            </w:r>
          </w:p>
        </w:tc>
        <w:tc>
          <w:tcPr>
            <w:tcW w:w="6139" w:type="dxa"/>
            <w:vAlign w:val="center"/>
          </w:tcPr>
          <w:p w14:paraId="2E54DDAB" w14:textId="0D34EE75" w:rsidR="007549BF" w:rsidRPr="00E32FE7" w:rsidRDefault="007549BF" w:rsidP="007549BF">
            <w:pPr>
              <w:pBdr>
                <w:top w:val="nil"/>
                <w:left w:val="nil"/>
                <w:bottom w:val="nil"/>
                <w:right w:val="nil"/>
                <w:between w:val="nil"/>
              </w:pBdr>
              <w:tabs>
                <w:tab w:val="left" w:pos="-9"/>
              </w:tabs>
              <w:spacing w:after="120"/>
              <w:rPr>
                <w:rFonts w:ascii="Arial" w:hAnsi="Arial" w:cs="Arial"/>
              </w:rPr>
            </w:pPr>
            <w:bookmarkStart w:id="3" w:name="_Hlk54875490"/>
            <w:r w:rsidRPr="00E32FE7">
              <w:rPr>
                <w:rFonts w:ascii="Arial" w:hAnsi="Arial" w:cs="Arial"/>
              </w:rPr>
              <w:t>the prior written consent of the Buyer. "</w:t>
            </w:r>
            <w:r w:rsidRPr="00E32FE7">
              <w:rPr>
                <w:rFonts w:ascii="Arial" w:hAnsi="Arial" w:cs="Arial"/>
                <w:b/>
              </w:rPr>
              <w:t>Approve</w:t>
            </w:r>
            <w:r w:rsidRPr="00E32FE7">
              <w:rPr>
                <w:rFonts w:ascii="Arial" w:hAnsi="Arial" w:cs="Arial"/>
              </w:rPr>
              <w:t>", "</w:t>
            </w:r>
            <w:r w:rsidRPr="00E32FE7">
              <w:rPr>
                <w:rFonts w:ascii="Arial" w:hAnsi="Arial" w:cs="Arial"/>
                <w:b/>
              </w:rPr>
              <w:t>Approved</w:t>
            </w:r>
            <w:r w:rsidRPr="00E32FE7">
              <w:rPr>
                <w:rFonts w:ascii="Arial" w:hAnsi="Arial" w:cs="Arial"/>
              </w:rPr>
              <w:t>" and “</w:t>
            </w:r>
            <w:r w:rsidRPr="00E32FE7">
              <w:rPr>
                <w:rFonts w:ascii="Arial" w:hAnsi="Arial" w:cs="Arial"/>
                <w:b/>
              </w:rPr>
              <w:t>Approves</w:t>
            </w:r>
            <w:r w:rsidRPr="00E32FE7">
              <w:rPr>
                <w:rFonts w:ascii="Arial" w:hAnsi="Arial" w:cs="Arial"/>
              </w:rPr>
              <w:t>” shall be construed accordingly;</w:t>
            </w:r>
            <w:bookmarkEnd w:id="3"/>
          </w:p>
        </w:tc>
      </w:tr>
      <w:tr w:rsidR="007549BF" w:rsidRPr="00E32FE7" w14:paraId="09822F60" w14:textId="77777777" w:rsidTr="00E2668D">
        <w:trPr>
          <w:jc w:val="center"/>
        </w:trPr>
        <w:tc>
          <w:tcPr>
            <w:tcW w:w="2830" w:type="dxa"/>
            <w:vAlign w:val="center"/>
          </w:tcPr>
          <w:p w14:paraId="10B5AEFB" w14:textId="3A8132AB"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“Approved Codes of Practice” or “ACOP”</w:t>
            </w:r>
          </w:p>
        </w:tc>
        <w:tc>
          <w:tcPr>
            <w:tcW w:w="6139" w:type="dxa"/>
            <w:vAlign w:val="center"/>
          </w:tcPr>
          <w:p w14:paraId="25069B57" w14:textId="0F15D803"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Guidance with specific legal standing;</w:t>
            </w:r>
          </w:p>
        </w:tc>
      </w:tr>
      <w:tr w:rsidR="007549BF" w:rsidRPr="00E32FE7" w14:paraId="3F6D3A4E" w14:textId="77777777" w:rsidTr="00E2668D">
        <w:trPr>
          <w:jc w:val="center"/>
        </w:trPr>
        <w:tc>
          <w:tcPr>
            <w:tcW w:w="2830" w:type="dxa"/>
            <w:vAlign w:val="center"/>
          </w:tcPr>
          <w:p w14:paraId="118CA414" w14:textId="785D2340"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“Area Custodian”</w:t>
            </w:r>
          </w:p>
        </w:tc>
        <w:tc>
          <w:tcPr>
            <w:tcW w:w="6139" w:type="dxa"/>
            <w:vAlign w:val="center"/>
          </w:tcPr>
          <w:p w14:paraId="5B7F5859" w14:textId="40A554F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person appointed by the Head of Establishment to compile the hazard register(s) for their 4C's area(s) of responsibility and to communicate and co-ordinate on health and safety matters with any visiting staff and Suppliers, prior to works commencing;</w:t>
            </w:r>
          </w:p>
        </w:tc>
      </w:tr>
      <w:tr w:rsidR="007549BF" w:rsidRPr="00E32FE7" w14:paraId="74FC3C6A" w14:textId="77777777" w:rsidTr="00E2668D">
        <w:trPr>
          <w:jc w:val="center"/>
        </w:trPr>
        <w:tc>
          <w:tcPr>
            <w:tcW w:w="2830" w:type="dxa"/>
            <w:vAlign w:val="center"/>
          </w:tcPr>
          <w:p w14:paraId="4FA5B6F3" w14:textId="15D819CB"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“Armoured Fighting Vehicle”</w:t>
            </w:r>
          </w:p>
        </w:tc>
        <w:tc>
          <w:tcPr>
            <w:tcW w:w="6139" w:type="dxa"/>
            <w:vAlign w:val="center"/>
          </w:tcPr>
          <w:p w14:paraId="236857C7" w14:textId="430FE2AA" w:rsidR="007549BF" w:rsidRPr="00E32FE7" w:rsidRDefault="007549BF" w:rsidP="007549BF">
            <w:pPr>
              <w:rPr>
                <w:rFonts w:ascii="Arial" w:hAnsi="Arial" w:cs="Arial"/>
              </w:rPr>
            </w:pPr>
            <w:r w:rsidRPr="00E32FE7">
              <w:rPr>
                <w:rFonts w:ascii="Arial" w:hAnsi="Arial" w:cs="Arial"/>
              </w:rPr>
              <w:t>A wheeled or tracked combat vehicle, protected by strong armour and armed with weapons;</w:t>
            </w:r>
          </w:p>
        </w:tc>
      </w:tr>
      <w:tr w:rsidR="007549BF" w:rsidRPr="00E32FE7" w14:paraId="7C6FB80F" w14:textId="77777777" w:rsidTr="00E2668D">
        <w:trPr>
          <w:jc w:val="center"/>
        </w:trPr>
        <w:tc>
          <w:tcPr>
            <w:tcW w:w="2830" w:type="dxa"/>
            <w:vAlign w:val="center"/>
          </w:tcPr>
          <w:p w14:paraId="18154224" w14:textId="4789A6D3"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“Armoured Personnel Carrier”</w:t>
            </w:r>
          </w:p>
        </w:tc>
        <w:tc>
          <w:tcPr>
            <w:tcW w:w="6139" w:type="dxa"/>
            <w:vAlign w:val="center"/>
          </w:tcPr>
          <w:p w14:paraId="02972B96" w14:textId="065DF0CA" w:rsidR="007549BF" w:rsidRPr="00E32FE7" w:rsidRDefault="007549BF" w:rsidP="007549BF">
            <w:pPr>
              <w:rPr>
                <w:rFonts w:ascii="Arial" w:hAnsi="Arial" w:cs="Arial"/>
              </w:rPr>
            </w:pPr>
            <w:r w:rsidRPr="00E32FE7">
              <w:rPr>
                <w:rFonts w:ascii="Arial" w:hAnsi="Arial" w:cs="Arial"/>
              </w:rPr>
              <w:t>An armoured fighting vehicle designed to transport infantry to the battlefield;</w:t>
            </w:r>
          </w:p>
        </w:tc>
      </w:tr>
      <w:tr w:rsidR="007549BF" w:rsidRPr="00E32FE7" w14:paraId="1F8D70F0" w14:textId="77777777" w:rsidTr="00E2668D">
        <w:trPr>
          <w:jc w:val="center"/>
        </w:trPr>
        <w:tc>
          <w:tcPr>
            <w:tcW w:w="2830" w:type="dxa"/>
            <w:vAlign w:val="center"/>
          </w:tcPr>
          <w:p w14:paraId="5D0A13FA" w14:textId="7F9FB715"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“Asbestos Management Plan”</w:t>
            </w:r>
          </w:p>
        </w:tc>
        <w:tc>
          <w:tcPr>
            <w:tcW w:w="6139" w:type="dxa"/>
            <w:vAlign w:val="center"/>
          </w:tcPr>
          <w:p w14:paraId="66AD406D" w14:textId="7C17C059" w:rsidR="007549BF" w:rsidRPr="00E32FE7" w:rsidRDefault="007549BF" w:rsidP="007549BF">
            <w:pPr>
              <w:pBdr>
                <w:top w:val="nil"/>
                <w:left w:val="nil"/>
                <w:bottom w:val="nil"/>
                <w:right w:val="nil"/>
                <w:between w:val="nil"/>
              </w:pBdr>
              <w:tabs>
                <w:tab w:val="left" w:pos="-9"/>
              </w:tabs>
              <w:spacing w:after="120"/>
              <w:rPr>
                <w:rFonts w:ascii="Arial" w:hAnsi="Arial" w:cs="Arial"/>
                <w:color w:val="0000FF"/>
              </w:rPr>
            </w:pPr>
            <w:r w:rsidRPr="00E32FE7">
              <w:rPr>
                <w:rFonts w:ascii="Arial" w:hAnsi="Arial" w:cs="Arial"/>
              </w:rPr>
              <w:t xml:space="preserve">the plan to manage asbestos across the Estate in accordance with Call-Off Schedule 30 (Health and Safety); </w:t>
            </w:r>
          </w:p>
        </w:tc>
      </w:tr>
      <w:tr w:rsidR="007549BF" w:rsidRPr="00E32FE7" w14:paraId="01C6FC5F" w14:textId="77777777" w:rsidTr="00E2668D">
        <w:trPr>
          <w:jc w:val="center"/>
        </w:trPr>
        <w:tc>
          <w:tcPr>
            <w:tcW w:w="2830" w:type="dxa"/>
            <w:vAlign w:val="center"/>
          </w:tcPr>
          <w:p w14:paraId="598DFA86" w14:textId="540A7B29"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"Ascertained Costs"</w:t>
            </w:r>
          </w:p>
        </w:tc>
        <w:tc>
          <w:tcPr>
            <w:tcW w:w="6139" w:type="dxa"/>
            <w:vAlign w:val="center"/>
          </w:tcPr>
          <w:p w14:paraId="6A9EC3A8" w14:textId="5EAFD97B"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time and material costs that are properly and reasonably incurred for the purposes of achieving a Deliverable (normally used in the context of a Value Band 1 Billable Work), including:</w:t>
            </w:r>
          </w:p>
          <w:p w14:paraId="64BE9941" w14:textId="26BE3119" w:rsidR="007549BF" w:rsidRPr="00E32FE7" w:rsidRDefault="007549BF" w:rsidP="007549BF">
            <w:pPr>
              <w:pStyle w:val="Level3"/>
              <w:spacing w:line="240" w:lineRule="auto"/>
              <w:jc w:val="left"/>
            </w:pPr>
            <w:r w:rsidRPr="00E32FE7">
              <w:t>wages and salaries constituting a direct charge to the work to be performed under the Contract, including work in respect of the provision of special jigs and tools;</w:t>
            </w:r>
          </w:p>
          <w:p w14:paraId="45A5EBDB" w14:textId="00170D91" w:rsidR="007549BF" w:rsidRPr="00E32FE7" w:rsidRDefault="007549BF" w:rsidP="007549BF">
            <w:pPr>
              <w:pStyle w:val="Level3"/>
              <w:spacing w:line="240" w:lineRule="auto"/>
              <w:jc w:val="left"/>
            </w:pPr>
            <w:r w:rsidRPr="00E32FE7">
              <w:t>materials, bought-out parts and sub-contracted work including such costs in respect of the provision of special jigs and tools;</w:t>
            </w:r>
          </w:p>
          <w:p w14:paraId="665D3434" w14:textId="68E591A2" w:rsidR="007549BF" w:rsidRPr="00E32FE7" w:rsidRDefault="007549BF" w:rsidP="007549BF">
            <w:pPr>
              <w:pStyle w:val="Level3"/>
              <w:spacing w:line="240" w:lineRule="auto"/>
              <w:jc w:val="left"/>
            </w:pPr>
            <w:r w:rsidRPr="00E32FE7">
              <w:t>any overhead and administration charges that may be appropriate to this deliverable that are not already paid for by the Buyer under the Contract; and</w:t>
            </w:r>
          </w:p>
          <w:p w14:paraId="36D0C29E" w14:textId="74603911" w:rsidR="007549BF" w:rsidRPr="00E32FE7" w:rsidRDefault="007549BF" w:rsidP="007549BF">
            <w:pPr>
              <w:pStyle w:val="Level3"/>
              <w:spacing w:line="240" w:lineRule="auto"/>
              <w:jc w:val="left"/>
            </w:pPr>
            <w:r w:rsidRPr="00E32FE7">
              <w:t>a sum for profit to be agreed and specified in the Contract;</w:t>
            </w:r>
          </w:p>
        </w:tc>
      </w:tr>
      <w:tr w:rsidR="007549BF" w:rsidRPr="00E32FE7" w14:paraId="7C4041A5" w14:textId="77777777" w:rsidTr="00E2668D">
        <w:trPr>
          <w:jc w:val="center"/>
        </w:trPr>
        <w:tc>
          <w:tcPr>
            <w:tcW w:w="2830" w:type="dxa"/>
            <w:shd w:val="clear" w:color="auto" w:fill="auto"/>
            <w:vAlign w:val="center"/>
          </w:tcPr>
          <w:p w14:paraId="16AA6309"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“Asset”</w:t>
            </w:r>
          </w:p>
        </w:tc>
        <w:tc>
          <w:tcPr>
            <w:tcW w:w="6139" w:type="dxa"/>
            <w:shd w:val="clear" w:color="auto" w:fill="auto"/>
            <w:vAlign w:val="center"/>
          </w:tcPr>
          <w:p w14:paraId="21A61A00" w14:textId="1A86C385"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any item or equipment owned by the Buyer which is maintained as part of the Services;</w:t>
            </w:r>
          </w:p>
        </w:tc>
      </w:tr>
      <w:tr w:rsidR="00CD7063" w:rsidRPr="00E32FE7" w14:paraId="606C3E06" w14:textId="77777777" w:rsidTr="00E2668D">
        <w:trPr>
          <w:jc w:val="center"/>
        </w:trPr>
        <w:tc>
          <w:tcPr>
            <w:tcW w:w="2830" w:type="dxa"/>
            <w:shd w:val="clear" w:color="auto" w:fill="auto"/>
            <w:vAlign w:val="center"/>
          </w:tcPr>
          <w:p w14:paraId="5DA3CC27" w14:textId="41F43C7C" w:rsidR="00CD7063" w:rsidRPr="00542E85" w:rsidRDefault="00CD7063" w:rsidP="007549BF">
            <w:pPr>
              <w:pBdr>
                <w:top w:val="nil"/>
                <w:left w:val="nil"/>
                <w:bottom w:val="nil"/>
                <w:right w:val="nil"/>
                <w:between w:val="nil"/>
              </w:pBdr>
              <w:spacing w:after="120"/>
              <w:ind w:left="-108" w:firstLine="108"/>
              <w:jc w:val="center"/>
              <w:rPr>
                <w:rFonts w:ascii="Arial" w:hAnsi="Arial" w:cs="Arial"/>
                <w:b/>
              </w:rPr>
            </w:pPr>
            <w:commentRangeStart w:id="4"/>
            <w:r w:rsidRPr="00E2668D">
              <w:rPr>
                <w:rFonts w:ascii="Arial" w:hAnsi="Arial" w:cs="Arial"/>
                <w:b/>
              </w:rPr>
              <w:t>“Asset Information Model”</w:t>
            </w:r>
          </w:p>
        </w:tc>
        <w:tc>
          <w:tcPr>
            <w:tcW w:w="6139" w:type="dxa"/>
            <w:shd w:val="clear" w:color="auto" w:fill="auto"/>
            <w:vAlign w:val="center"/>
          </w:tcPr>
          <w:p w14:paraId="6FDBDAF8" w14:textId="5DED0F57" w:rsidR="00CD7063" w:rsidRPr="00542E85" w:rsidRDefault="00CD7063" w:rsidP="007549BF">
            <w:pPr>
              <w:pBdr>
                <w:top w:val="nil"/>
                <w:left w:val="nil"/>
                <w:bottom w:val="nil"/>
                <w:right w:val="nil"/>
                <w:between w:val="nil"/>
              </w:pBdr>
              <w:tabs>
                <w:tab w:val="left" w:pos="-9"/>
              </w:tabs>
              <w:spacing w:after="120"/>
              <w:rPr>
                <w:rFonts w:ascii="Arial" w:hAnsi="Arial" w:cs="Arial"/>
              </w:rPr>
            </w:pPr>
            <w:r w:rsidRPr="00E2668D">
              <w:rPr>
                <w:rFonts w:ascii="Arial" w:eastAsia="Times New Roman" w:hAnsi="Arial" w:cs="Arial"/>
              </w:rPr>
              <w:t>The Asset Information Model or AIM is a term used to describe the collated set of information gathered from all sources that supports the ongoing management of an asset. It is managed within a common data environment (CDE).</w:t>
            </w:r>
            <w:commentRangeEnd w:id="4"/>
            <w:r w:rsidR="00542E85" w:rsidRPr="00542E85">
              <w:rPr>
                <w:rStyle w:val="CommentReference"/>
              </w:rPr>
              <w:commentReference w:id="4"/>
            </w:r>
          </w:p>
        </w:tc>
      </w:tr>
      <w:tr w:rsidR="00542E85" w:rsidRPr="00542E85" w14:paraId="39453B7E" w14:textId="77777777" w:rsidTr="00E2668D">
        <w:trPr>
          <w:jc w:val="center"/>
        </w:trPr>
        <w:tc>
          <w:tcPr>
            <w:tcW w:w="2830" w:type="dxa"/>
            <w:shd w:val="clear" w:color="auto" w:fill="auto"/>
            <w:vAlign w:val="center"/>
          </w:tcPr>
          <w:p w14:paraId="12BD0F53" w14:textId="7B039F2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“Associated Company”</w:t>
            </w:r>
          </w:p>
          <w:p w14:paraId="0C8FBFF1" w14:textId="7092C27E"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p>
        </w:tc>
        <w:tc>
          <w:tcPr>
            <w:tcW w:w="6139" w:type="dxa"/>
            <w:shd w:val="clear" w:color="auto" w:fill="auto"/>
            <w:vAlign w:val="center"/>
          </w:tcPr>
          <w:p w14:paraId="5D0E72B5" w14:textId="77777777" w:rsidR="007549BF" w:rsidRPr="00E32FE7" w:rsidRDefault="007549BF" w:rsidP="007549BF">
            <w:pPr>
              <w:rPr>
                <w:rFonts w:ascii="Arial" w:hAnsi="Arial" w:cs="Arial"/>
              </w:rPr>
            </w:pPr>
            <w:r w:rsidRPr="00E32FE7">
              <w:rPr>
                <w:rFonts w:ascii="Arial" w:hAnsi="Arial" w:cs="Arial"/>
              </w:rPr>
              <w:t xml:space="preserve">means </w:t>
            </w:r>
          </w:p>
          <w:p w14:paraId="0610A470" w14:textId="53EFFDFD" w:rsidR="007549BF" w:rsidRPr="00E32FE7" w:rsidRDefault="007549BF" w:rsidP="007549BF">
            <w:pPr>
              <w:pStyle w:val="Level3"/>
              <w:numPr>
                <w:ilvl w:val="2"/>
                <w:numId w:val="43"/>
              </w:numPr>
              <w:spacing w:line="240" w:lineRule="auto"/>
              <w:jc w:val="left"/>
            </w:pPr>
            <w:r w:rsidRPr="00E32FE7">
              <w:t xml:space="preserve">any associated company of the Supplier from time to time within the meaning of Section 449 of the Corporate Tax Act 2010 or any subordinate legislation; and  </w:t>
            </w:r>
          </w:p>
          <w:p w14:paraId="01C337ED" w14:textId="4B26DB4C" w:rsidR="007549BF" w:rsidRPr="00E32FE7" w:rsidRDefault="007549BF" w:rsidP="007549BF">
            <w:pPr>
              <w:pStyle w:val="Level3"/>
              <w:spacing w:line="240" w:lineRule="auto"/>
              <w:jc w:val="left"/>
            </w:pPr>
            <w:r w:rsidRPr="00E32FE7">
              <w:t xml:space="preserve">any parent undertaking or subsidiary undertaking of the Supplier from time to time within the meaning of section 1162 Companies Act 2006 and it is further agreed that where the ownership of shares in any such undertaking have been pledged or transferred to a </w:t>
            </w:r>
            <w:r w:rsidR="00D93DE6">
              <w:t>third-party</w:t>
            </w:r>
            <w:r w:rsidRPr="00E32FE7">
              <w:t xml:space="preserve"> by way of security, the original parent shall still be considered a member of the subsidiary undertaking;</w:t>
            </w:r>
          </w:p>
        </w:tc>
      </w:tr>
      <w:tr w:rsidR="007549BF" w:rsidRPr="00E32FE7" w14:paraId="61B6DADE" w14:textId="77777777" w:rsidTr="00E2668D">
        <w:trPr>
          <w:jc w:val="center"/>
        </w:trPr>
        <w:tc>
          <w:tcPr>
            <w:tcW w:w="2830" w:type="dxa"/>
            <w:shd w:val="clear" w:color="auto" w:fill="auto"/>
            <w:vAlign w:val="center"/>
          </w:tcPr>
          <w:p w14:paraId="358C02CF" w14:textId="09D1A25B"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“Atmospheric Boilers and Dual Fuel”</w:t>
            </w:r>
          </w:p>
        </w:tc>
        <w:tc>
          <w:tcPr>
            <w:tcW w:w="6139" w:type="dxa"/>
            <w:shd w:val="clear" w:color="auto" w:fill="auto"/>
            <w:vAlign w:val="center"/>
          </w:tcPr>
          <w:p w14:paraId="57548D20" w14:textId="66EF13C2" w:rsidR="007549BF" w:rsidRPr="00E32FE7" w:rsidRDefault="007549BF"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7549BF" w:rsidRPr="00E32FE7" w14:paraId="34D33D40" w14:textId="77777777" w:rsidTr="00E2668D">
        <w:trPr>
          <w:jc w:val="center"/>
        </w:trPr>
        <w:tc>
          <w:tcPr>
            <w:tcW w:w="2830" w:type="dxa"/>
            <w:vAlign w:val="center"/>
          </w:tcPr>
          <w:p w14:paraId="12687DAB" w14:textId="54FD940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"Audit"</w:t>
            </w:r>
          </w:p>
        </w:tc>
        <w:tc>
          <w:tcPr>
            <w:tcW w:w="6139" w:type="dxa"/>
            <w:vAlign w:val="center"/>
          </w:tcPr>
          <w:p w14:paraId="4DA9B16F"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Relevant Authority’s right to:</w:t>
            </w:r>
          </w:p>
          <w:p w14:paraId="0208BE87"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verify the accuracy of the Charges and any other amounts payable by a Buyer under a Call-Off Contract (including proposed or actual variations to them in accordance with the Contract);</w:t>
            </w:r>
          </w:p>
          <w:p w14:paraId="2481F44C" w14:textId="7CD5F64E"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verify the costs of the Supplier (including the costs of all Subcontractors and any </w:t>
            </w:r>
            <w:r w:rsidR="00D93DE6">
              <w:rPr>
                <w:rFonts w:ascii="Arial" w:hAnsi="Arial" w:cs="Arial"/>
              </w:rPr>
              <w:t>third-party</w:t>
            </w:r>
            <w:r w:rsidRPr="00E32FE7">
              <w:rPr>
                <w:rFonts w:ascii="Arial" w:hAnsi="Arial" w:cs="Arial"/>
              </w:rPr>
              <w:t xml:space="preserve"> suppliers) in connection with the provision of the Services;</w:t>
            </w:r>
          </w:p>
          <w:p w14:paraId="2885C461"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verify the Open Book Data;</w:t>
            </w:r>
          </w:p>
          <w:p w14:paraId="2ECB93A2" w14:textId="1C0BD41E"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verify the Supplier’s and each Subcontractor’s compliance with the applicable Law;</w:t>
            </w:r>
          </w:p>
          <w:p w14:paraId="52EB71E3" w14:textId="3AEEE056"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2D7CE89C" w14:textId="417F9ADA"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identify or investigate any circumstances which may impact upon the financial stability of the Supplier, any Guarantor, and/or any Subcontractors or their ability to provide the Deliverables;</w:t>
            </w:r>
          </w:p>
          <w:p w14:paraId="2BF465AA"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obtain such information as is necessary to fulfil the Relevant Authority’s obligations to supply information for parliamentary, ministerial, judicial or administrative purposes including the supply of information to the Controller and Auditor General;</w:t>
            </w:r>
          </w:p>
          <w:p w14:paraId="59ECFF0D"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review any books of account and the internal contract management accounts kept by the Supplier in connection with each Contract;</w:t>
            </w:r>
          </w:p>
          <w:p w14:paraId="74017CD2"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carry out the Relevant Authority’s internal and statutory audits and to prepare, examine and/or certify the Relevant Authority's annual and interim reports and accounts;</w:t>
            </w:r>
          </w:p>
          <w:p w14:paraId="781E8217"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enable the National Audit Office to carry out an examination pursuant to Section 6(1) of the National Audit Act 1983 of the economy, efficiency and effectiveness with which the Relevant Authority has used its resources;</w:t>
            </w:r>
          </w:p>
          <w:p w14:paraId="64B8AED7" w14:textId="23A644EE"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verify the accuracy and completeness of any Management Information delivered or required by the Framework Contract; and</w:t>
            </w:r>
          </w:p>
          <w:p w14:paraId="4571ABA9" w14:textId="678FAE85"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w:t>
            </w:r>
            <w:r w:rsidRPr="00E32FE7">
              <w:rPr>
                <w:rFonts w:ascii="Arial" w:hAnsi="Arial" w:cs="Arial"/>
                <w:b/>
              </w:rPr>
              <w:t>Audited</w:t>
            </w:r>
            <w:r w:rsidRPr="00E32FE7">
              <w:rPr>
                <w:rFonts w:ascii="Arial" w:hAnsi="Arial" w:cs="Arial"/>
              </w:rPr>
              <w:t>” and “</w:t>
            </w:r>
            <w:r w:rsidRPr="00E32FE7">
              <w:rPr>
                <w:rFonts w:ascii="Arial" w:hAnsi="Arial" w:cs="Arial"/>
                <w:b/>
              </w:rPr>
              <w:t>Auditing</w:t>
            </w:r>
            <w:r w:rsidRPr="00E32FE7">
              <w:rPr>
                <w:rFonts w:ascii="Arial" w:hAnsi="Arial" w:cs="Arial"/>
              </w:rPr>
              <w:t>” are to be construed accordingly;</w:t>
            </w:r>
          </w:p>
        </w:tc>
      </w:tr>
      <w:tr w:rsidR="007549BF" w:rsidRPr="00E32FE7" w14:paraId="2B8BAE77" w14:textId="77777777" w:rsidTr="00E2668D">
        <w:trPr>
          <w:jc w:val="center"/>
        </w:trPr>
        <w:tc>
          <w:tcPr>
            <w:tcW w:w="2830" w:type="dxa"/>
            <w:vAlign w:val="center"/>
          </w:tcPr>
          <w:p w14:paraId="26E18556"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"Auditor"</w:t>
            </w:r>
          </w:p>
        </w:tc>
        <w:tc>
          <w:tcPr>
            <w:tcW w:w="6139" w:type="dxa"/>
            <w:vAlign w:val="center"/>
          </w:tcPr>
          <w:p w14:paraId="34C4F9DA"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Buyer’s internal and external auditors;</w:t>
            </w:r>
          </w:p>
          <w:p w14:paraId="03B1F039"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Buyer’s statutory or regulatory auditors;</w:t>
            </w:r>
          </w:p>
          <w:p w14:paraId="5C596DE2"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Controller and Auditor General, their staff and/or any appointed representatives of the National Audit Office;</w:t>
            </w:r>
          </w:p>
          <w:p w14:paraId="6DD95343"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HM Treasury or the Cabinet Office;</w:t>
            </w:r>
          </w:p>
          <w:p w14:paraId="455C1B37"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any party formally appointed by the Buyer to carry out audit or similar review functions; and</w:t>
            </w:r>
          </w:p>
          <w:p w14:paraId="798CD9C7"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successors or assigns of any of the above;</w:t>
            </w:r>
          </w:p>
        </w:tc>
      </w:tr>
      <w:tr w:rsidR="007549BF" w:rsidRPr="00E32FE7" w14:paraId="101BCC49" w14:textId="77777777" w:rsidTr="00E2668D">
        <w:trPr>
          <w:jc w:val="center"/>
        </w:trPr>
        <w:tc>
          <w:tcPr>
            <w:tcW w:w="2830" w:type="dxa"/>
            <w:vAlign w:val="center"/>
          </w:tcPr>
          <w:p w14:paraId="3CAFAB0E" w14:textId="0E5470BA"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“Authorised Person”</w:t>
            </w:r>
          </w:p>
        </w:tc>
        <w:tc>
          <w:tcPr>
            <w:tcW w:w="6139" w:type="dxa"/>
            <w:vAlign w:val="center"/>
          </w:tcPr>
          <w:p w14:paraId="3A41F9E0" w14:textId="7B932E64" w:rsidR="007549BF" w:rsidRPr="00E32FE7" w:rsidRDefault="007549BF" w:rsidP="007549BF">
            <w:pPr>
              <w:rPr>
                <w:rFonts w:ascii="Arial" w:hAnsi="Arial" w:cs="Arial"/>
              </w:rPr>
            </w:pPr>
            <w:r w:rsidRPr="00E32FE7">
              <w:rPr>
                <w:rFonts w:ascii="Arial" w:hAnsi="Arial" w:cs="Arial"/>
              </w:rPr>
              <w:t xml:space="preserve">Term defined in JSP 375 Volume 3 Chapter 2. </w:t>
            </w:r>
          </w:p>
        </w:tc>
      </w:tr>
      <w:tr w:rsidR="007549BF" w:rsidRPr="00E32FE7" w14:paraId="7F28DBEF" w14:textId="77777777" w:rsidTr="00E2668D">
        <w:trPr>
          <w:jc w:val="center"/>
        </w:trPr>
        <w:tc>
          <w:tcPr>
            <w:tcW w:w="2830" w:type="dxa"/>
            <w:vAlign w:val="center"/>
          </w:tcPr>
          <w:p w14:paraId="28B0D8C8"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“Authorising Engineers (AE) and Authorised Persons (AP)”</w:t>
            </w:r>
          </w:p>
        </w:tc>
        <w:tc>
          <w:tcPr>
            <w:tcW w:w="6139" w:type="dxa"/>
            <w:vAlign w:val="center"/>
          </w:tcPr>
          <w:p w14:paraId="23794A6C" w14:textId="33F445DE" w:rsidR="007549BF" w:rsidRPr="00E32FE7" w:rsidRDefault="007549BF" w:rsidP="007549BF">
            <w:pPr>
              <w:rPr>
                <w:rFonts w:ascii="Arial" w:hAnsi="Arial" w:cs="Arial"/>
              </w:rPr>
            </w:pPr>
            <w:r w:rsidRPr="00E32FE7">
              <w:rPr>
                <w:rFonts w:ascii="Arial" w:hAnsi="Arial" w:cs="Arial"/>
              </w:rPr>
              <w:t>an independent engineer or other appropriately experienced and qualified individual appointed to take responsibility for the effective management of the safety guidance associated with a Permit to Work system;</w:t>
            </w:r>
          </w:p>
        </w:tc>
      </w:tr>
      <w:tr w:rsidR="007549BF" w:rsidRPr="00E32FE7" w14:paraId="54126203" w14:textId="77777777" w:rsidTr="00E2668D">
        <w:trPr>
          <w:jc w:val="center"/>
        </w:trPr>
        <w:tc>
          <w:tcPr>
            <w:tcW w:w="2830" w:type="dxa"/>
            <w:vAlign w:val="center"/>
          </w:tcPr>
          <w:p w14:paraId="5D8A63B2"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"Authority"</w:t>
            </w:r>
          </w:p>
        </w:tc>
        <w:tc>
          <w:tcPr>
            <w:tcW w:w="6139" w:type="dxa"/>
            <w:vAlign w:val="center"/>
          </w:tcPr>
          <w:p w14:paraId="211F97E1" w14:textId="5849292E" w:rsidR="007549BF" w:rsidRPr="00E32FE7" w:rsidRDefault="007549BF" w:rsidP="007549BF">
            <w:pPr>
              <w:rPr>
                <w:rFonts w:ascii="Arial" w:hAnsi="Arial" w:cs="Arial"/>
              </w:rPr>
            </w:pPr>
            <w:r w:rsidRPr="00E32FE7">
              <w:rPr>
                <w:rFonts w:ascii="Arial" w:hAnsi="Arial" w:cs="Arial"/>
              </w:rPr>
              <w:t>CCS and each Buyer;</w:t>
            </w:r>
          </w:p>
        </w:tc>
      </w:tr>
      <w:tr w:rsidR="007549BF" w:rsidRPr="00E32FE7" w14:paraId="7C50CDE6" w14:textId="77777777" w:rsidTr="00E2668D">
        <w:trPr>
          <w:jc w:val="center"/>
        </w:trPr>
        <w:tc>
          <w:tcPr>
            <w:tcW w:w="2830" w:type="dxa"/>
            <w:vAlign w:val="center"/>
          </w:tcPr>
          <w:p w14:paraId="6046EDAC" w14:textId="77777777" w:rsidR="007549BF" w:rsidRPr="00E32FE7" w:rsidRDefault="007549BF" w:rsidP="007549BF">
            <w:pPr>
              <w:pBdr>
                <w:top w:val="nil"/>
                <w:left w:val="nil"/>
                <w:bottom w:val="nil"/>
                <w:right w:val="nil"/>
                <w:between w:val="nil"/>
              </w:pBdr>
              <w:ind w:left="-108" w:firstLine="108"/>
              <w:jc w:val="center"/>
              <w:rPr>
                <w:rFonts w:ascii="Arial" w:hAnsi="Arial" w:cs="Arial"/>
                <w:b/>
              </w:rPr>
            </w:pPr>
            <w:r w:rsidRPr="00E32FE7">
              <w:rPr>
                <w:rFonts w:ascii="Arial" w:hAnsi="Arial" w:cs="Arial"/>
                <w:b/>
              </w:rPr>
              <w:t>"Authority Cause"</w:t>
            </w:r>
          </w:p>
        </w:tc>
        <w:tc>
          <w:tcPr>
            <w:tcW w:w="6139" w:type="dxa"/>
            <w:vAlign w:val="center"/>
          </w:tcPr>
          <w:p w14:paraId="1C18BE7F" w14:textId="173C0391"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any breach of the obligations of the Relevant Authority (but not any other Authority) or any other default, act, omission, negligence or statement of the Relevant Authority, of its employees, servants, agents in connection with or in relation to the subject-matter of the Contract and in respect of which the Relevant Authority is liable to the Supplier; but for the avoidance of doubt this shall not include any Other Contracting Authority;</w:t>
            </w:r>
          </w:p>
        </w:tc>
      </w:tr>
      <w:tr w:rsidR="007549BF" w:rsidRPr="00E32FE7" w14:paraId="09F2ECF7" w14:textId="77777777" w:rsidTr="00E2668D">
        <w:trPr>
          <w:jc w:val="center"/>
        </w:trPr>
        <w:tc>
          <w:tcPr>
            <w:tcW w:w="2830" w:type="dxa"/>
            <w:vAlign w:val="center"/>
          </w:tcPr>
          <w:p w14:paraId="689CCAA0" w14:textId="3939B25F"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“Backdoor Training Area”</w:t>
            </w:r>
          </w:p>
        </w:tc>
        <w:tc>
          <w:tcPr>
            <w:tcW w:w="6139" w:type="dxa"/>
            <w:vAlign w:val="center"/>
          </w:tcPr>
          <w:p w14:paraId="62163B6F" w14:textId="0B072339"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a parcel of land, normally situated within or adjacent to an Establishment or garrison and which is utilised by a unit for training;</w:t>
            </w:r>
          </w:p>
        </w:tc>
      </w:tr>
      <w:tr w:rsidR="00CD7063" w:rsidRPr="00E32FE7" w14:paraId="3F58CF72" w14:textId="77777777" w:rsidTr="00E2668D">
        <w:trPr>
          <w:jc w:val="center"/>
        </w:trPr>
        <w:tc>
          <w:tcPr>
            <w:tcW w:w="2830" w:type="dxa"/>
            <w:vAlign w:val="center"/>
          </w:tcPr>
          <w:p w14:paraId="527C85B1" w14:textId="75D2ACC1" w:rsidR="00CD7063" w:rsidRPr="00542E85" w:rsidRDefault="00CD7063" w:rsidP="007549BF">
            <w:pPr>
              <w:pBdr>
                <w:top w:val="nil"/>
                <w:left w:val="nil"/>
                <w:bottom w:val="nil"/>
                <w:right w:val="nil"/>
                <w:between w:val="nil"/>
              </w:pBdr>
              <w:spacing w:after="120"/>
              <w:ind w:left="-108" w:firstLine="108"/>
              <w:jc w:val="center"/>
              <w:rPr>
                <w:rFonts w:ascii="Arial" w:hAnsi="Arial" w:cs="Arial"/>
                <w:b/>
              </w:rPr>
            </w:pPr>
            <w:commentRangeStart w:id="5"/>
            <w:r w:rsidRPr="00E2668D">
              <w:rPr>
                <w:rFonts w:ascii="Arial" w:hAnsi="Arial" w:cs="Arial"/>
                <w:b/>
              </w:rPr>
              <w:t>“Backlog Maintenance Programme”</w:t>
            </w:r>
          </w:p>
        </w:tc>
        <w:tc>
          <w:tcPr>
            <w:tcW w:w="6139" w:type="dxa"/>
            <w:vAlign w:val="center"/>
          </w:tcPr>
          <w:p w14:paraId="0E21BCE8" w14:textId="72A7A88D" w:rsidR="00CD7063" w:rsidRPr="00542E85" w:rsidRDefault="00CD7063" w:rsidP="007549BF">
            <w:pPr>
              <w:pBdr>
                <w:top w:val="nil"/>
                <w:left w:val="nil"/>
                <w:bottom w:val="nil"/>
                <w:right w:val="nil"/>
                <w:between w:val="nil"/>
              </w:pBdr>
              <w:tabs>
                <w:tab w:val="left" w:pos="-9"/>
              </w:tabs>
              <w:spacing w:after="120"/>
              <w:rPr>
                <w:rFonts w:ascii="Arial" w:hAnsi="Arial" w:cs="Arial"/>
              </w:rPr>
            </w:pPr>
            <w:r w:rsidRPr="00E2668D">
              <w:rPr>
                <w:rFonts w:ascii="Arial" w:eastAsia="Times New Roman" w:hAnsi="Arial" w:cs="Arial"/>
              </w:rPr>
              <w:t>being assets that are not in a safe and legal condition at In-Service Date (ISD), with the management and rectification of Backlog Maintenance shall be through the Billable Works process.</w:t>
            </w:r>
            <w:commentRangeEnd w:id="5"/>
            <w:r w:rsidR="00542E85" w:rsidRPr="00542E85">
              <w:rPr>
                <w:rStyle w:val="CommentReference"/>
              </w:rPr>
              <w:commentReference w:id="5"/>
            </w:r>
          </w:p>
        </w:tc>
      </w:tr>
      <w:tr w:rsidR="007549BF" w:rsidRPr="00E32FE7" w14:paraId="71DF572B" w14:textId="77777777" w:rsidTr="00E2668D">
        <w:trPr>
          <w:jc w:val="center"/>
        </w:trPr>
        <w:tc>
          <w:tcPr>
            <w:tcW w:w="2830" w:type="dxa"/>
            <w:vAlign w:val="center"/>
          </w:tcPr>
          <w:p w14:paraId="42F7E07F" w14:textId="2E6F9B28" w:rsidR="007549BF" w:rsidRPr="00E32FE7" w:rsidRDefault="00CD7063" w:rsidP="007549BF">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007549BF" w:rsidRPr="00E32FE7">
              <w:rPr>
                <w:rFonts w:ascii="Arial" w:hAnsi="Arial" w:cs="Arial"/>
                <w:b/>
              </w:rPr>
              <w:t>BACS</w:t>
            </w:r>
            <w:r>
              <w:rPr>
                <w:rFonts w:ascii="Arial" w:hAnsi="Arial" w:cs="Arial"/>
                <w:b/>
              </w:rPr>
              <w:t>”</w:t>
            </w:r>
          </w:p>
        </w:tc>
        <w:tc>
          <w:tcPr>
            <w:tcW w:w="6139" w:type="dxa"/>
            <w:vAlign w:val="center"/>
          </w:tcPr>
          <w:p w14:paraId="6853CCA9" w14:textId="12684564"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‘Bankers’ Automated Clearing Services’, which is a scheme for the electronic processing of financial transactions within the United Kingdom;</w:t>
            </w:r>
          </w:p>
        </w:tc>
      </w:tr>
      <w:tr w:rsidR="007549BF" w:rsidRPr="00E32FE7" w14:paraId="62BEDCFC" w14:textId="77777777" w:rsidTr="00E2668D">
        <w:trPr>
          <w:jc w:val="center"/>
        </w:trPr>
        <w:tc>
          <w:tcPr>
            <w:tcW w:w="2830" w:type="dxa"/>
            <w:vAlign w:val="center"/>
          </w:tcPr>
          <w:p w14:paraId="10E2FC36" w14:textId="12FA6C84"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bookmarkStart w:id="6" w:name="_Hlk58935795"/>
            <w:r w:rsidRPr="00E32FE7">
              <w:rPr>
                <w:rFonts w:ascii="Arial" w:hAnsi="Arial" w:cs="Arial"/>
                <w:b/>
              </w:rPr>
              <w:t>“Balanced Score Card”</w:t>
            </w:r>
          </w:p>
        </w:tc>
        <w:tc>
          <w:tcPr>
            <w:tcW w:w="6139" w:type="dxa"/>
            <w:vAlign w:val="center"/>
          </w:tcPr>
          <w:p w14:paraId="6EF25BF6" w14:textId="12ABE27D"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means by which overall Supplier performance is assessed and documented, on an annual basis in accordance with Call-Off Schedule 15 (Contract Management), which outlines key themes against which critical success factors are measured, as agreed by the Parties;</w:t>
            </w:r>
          </w:p>
        </w:tc>
      </w:tr>
      <w:bookmarkEnd w:id="6"/>
      <w:tr w:rsidR="007549BF" w:rsidRPr="00E32FE7" w14:paraId="2472B751" w14:textId="77777777" w:rsidTr="00E2668D">
        <w:trPr>
          <w:jc w:val="center"/>
        </w:trPr>
        <w:tc>
          <w:tcPr>
            <w:tcW w:w="2830" w:type="dxa"/>
            <w:vAlign w:val="center"/>
          </w:tcPr>
          <w:p w14:paraId="201FFC6B" w14:textId="7CF31F54" w:rsidR="007549BF" w:rsidRPr="00E32FE7" w:rsidRDefault="00CD7063" w:rsidP="007549BF">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007549BF" w:rsidRPr="00E32FE7">
              <w:rPr>
                <w:rFonts w:ascii="Arial" w:hAnsi="Arial" w:cs="Arial"/>
                <w:b/>
              </w:rPr>
              <w:t>Baseline Monthly Payment</w:t>
            </w:r>
            <w:r>
              <w:rPr>
                <w:rFonts w:ascii="Arial" w:hAnsi="Arial" w:cs="Arial"/>
                <w:b/>
              </w:rPr>
              <w:t>”</w:t>
            </w:r>
          </w:p>
        </w:tc>
        <w:tc>
          <w:tcPr>
            <w:tcW w:w="6139" w:type="dxa"/>
            <w:vAlign w:val="center"/>
          </w:tcPr>
          <w:p w14:paraId="12A6CF7D" w14:textId="389CCEAB"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payment payable in respect of a Service Month as set by reference to the Fixed Price Pricing Matrix;</w:t>
            </w:r>
          </w:p>
        </w:tc>
      </w:tr>
      <w:tr w:rsidR="007549BF" w:rsidRPr="00E32FE7" w14:paraId="1BF6BFB4" w14:textId="77777777" w:rsidTr="00E2668D">
        <w:trPr>
          <w:jc w:val="center"/>
        </w:trPr>
        <w:tc>
          <w:tcPr>
            <w:tcW w:w="2830" w:type="dxa"/>
            <w:vAlign w:val="center"/>
          </w:tcPr>
          <w:p w14:paraId="686375F2" w14:textId="36852797" w:rsidR="007549BF" w:rsidRPr="00E32FE7" w:rsidRDefault="00CD7063" w:rsidP="007549BF">
            <w:pPr>
              <w:pStyle w:val="GPSDefinitionTerm"/>
              <w:spacing w:after="0" w:line="276" w:lineRule="auto"/>
              <w:jc w:val="center"/>
              <w:rPr>
                <w:rFonts w:ascii="Arial" w:hAnsi="Arial"/>
              </w:rPr>
            </w:pPr>
            <w:r>
              <w:rPr>
                <w:rFonts w:ascii="Arial" w:hAnsi="Arial"/>
              </w:rPr>
              <w:t>“</w:t>
            </w:r>
            <w:r w:rsidR="007549BF" w:rsidRPr="00E32FE7">
              <w:rPr>
                <w:rFonts w:ascii="Arial" w:hAnsi="Arial"/>
              </w:rPr>
              <w:t>Benchmark Review</w:t>
            </w:r>
            <w:r>
              <w:rPr>
                <w:rFonts w:ascii="Arial" w:hAnsi="Arial"/>
              </w:rPr>
              <w:t>”</w:t>
            </w:r>
          </w:p>
          <w:p w14:paraId="7F3A2AE2" w14:textId="62AAD6A8"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758C21B9" w14:textId="6FC7331D" w:rsidR="007549BF" w:rsidRPr="00E32FE7" w:rsidRDefault="007549BF" w:rsidP="007549BF">
            <w:pPr>
              <w:pStyle w:val="GPsDefinition"/>
              <w:numPr>
                <w:ilvl w:val="0"/>
                <w:numId w:val="3"/>
              </w:numPr>
              <w:tabs>
                <w:tab w:val="left" w:pos="0"/>
              </w:tabs>
              <w:adjustRightInd w:val="0"/>
              <w:ind w:left="0"/>
              <w:jc w:val="left"/>
              <w:textAlignment w:val="auto"/>
            </w:pPr>
            <w:r w:rsidRPr="00E32FE7">
              <w:t xml:space="preserve">a review of the Deliverables carried out in accordance with Call-Off Schedule 16 </w:t>
            </w:r>
            <w:r w:rsidR="00962832">
              <w:t>(Benchmarking)</w:t>
            </w:r>
            <w:r w:rsidRPr="00E32FE7">
              <w:t>to determine whether those Deliverables represent Good Value;</w:t>
            </w:r>
          </w:p>
        </w:tc>
      </w:tr>
      <w:tr w:rsidR="007549BF" w:rsidRPr="00E32FE7" w14:paraId="2B420FED" w14:textId="77777777" w:rsidTr="00E2668D">
        <w:trPr>
          <w:jc w:val="center"/>
        </w:trPr>
        <w:tc>
          <w:tcPr>
            <w:tcW w:w="2830" w:type="dxa"/>
            <w:vAlign w:val="center"/>
          </w:tcPr>
          <w:p w14:paraId="6C4916AF" w14:textId="539D44DA" w:rsidR="007549BF" w:rsidRPr="00E32FE7" w:rsidRDefault="00CD7063" w:rsidP="007549BF">
            <w:pPr>
              <w:pBdr>
                <w:top w:val="nil"/>
                <w:left w:val="nil"/>
                <w:bottom w:val="nil"/>
                <w:right w:val="nil"/>
                <w:between w:val="nil"/>
              </w:pBdr>
              <w:spacing w:after="120"/>
              <w:jc w:val="center"/>
              <w:rPr>
                <w:rFonts w:ascii="Arial" w:hAnsi="Arial" w:cs="Arial"/>
                <w:b/>
              </w:rPr>
            </w:pPr>
            <w:r>
              <w:rPr>
                <w:rFonts w:ascii="Arial" w:hAnsi="Arial" w:cs="Arial"/>
                <w:b/>
              </w:rPr>
              <w:t>“</w:t>
            </w:r>
            <w:r w:rsidR="007549BF" w:rsidRPr="00E32FE7">
              <w:rPr>
                <w:rFonts w:ascii="Arial" w:hAnsi="Arial" w:cs="Arial"/>
                <w:b/>
              </w:rPr>
              <w:t>Benchmarked Deliverables</w:t>
            </w:r>
            <w:r>
              <w:rPr>
                <w:rFonts w:ascii="Arial" w:hAnsi="Arial" w:cs="Arial"/>
                <w:b/>
              </w:rPr>
              <w:t>”</w:t>
            </w:r>
          </w:p>
        </w:tc>
        <w:tc>
          <w:tcPr>
            <w:tcW w:w="6139" w:type="dxa"/>
            <w:vAlign w:val="center"/>
          </w:tcPr>
          <w:p w14:paraId="4AF81B74" w14:textId="6DA3471E"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any Deliverables included within the scope of a Benchmark Review pursuant to Call-Off Schedule 16</w:t>
            </w:r>
            <w:r w:rsidR="00962832">
              <w:rPr>
                <w:rFonts w:ascii="Arial" w:hAnsi="Arial" w:cs="Arial"/>
              </w:rPr>
              <w:t xml:space="preserve"> (Benchmarking)</w:t>
            </w:r>
            <w:r w:rsidRPr="00E32FE7">
              <w:rPr>
                <w:rFonts w:ascii="Arial" w:hAnsi="Arial" w:cs="Arial"/>
              </w:rPr>
              <w:t>;</w:t>
            </w:r>
          </w:p>
        </w:tc>
      </w:tr>
      <w:tr w:rsidR="007549BF" w:rsidRPr="00E32FE7" w14:paraId="408F87D0" w14:textId="77777777" w:rsidTr="00E2668D">
        <w:trPr>
          <w:jc w:val="center"/>
        </w:trPr>
        <w:tc>
          <w:tcPr>
            <w:tcW w:w="2830" w:type="dxa"/>
            <w:vAlign w:val="center"/>
          </w:tcPr>
          <w:p w14:paraId="441EA5B1" w14:textId="0C37412B" w:rsidR="007549BF" w:rsidRPr="00E32FE7" w:rsidRDefault="00CD7063" w:rsidP="007549BF">
            <w:pPr>
              <w:pStyle w:val="GPSDefinitionTerm"/>
              <w:spacing w:after="0" w:line="276" w:lineRule="auto"/>
              <w:jc w:val="center"/>
              <w:rPr>
                <w:rFonts w:ascii="Arial" w:hAnsi="Arial"/>
              </w:rPr>
            </w:pPr>
            <w:r>
              <w:rPr>
                <w:rFonts w:ascii="Arial" w:hAnsi="Arial"/>
              </w:rPr>
              <w:t>“</w:t>
            </w:r>
            <w:r w:rsidR="007549BF" w:rsidRPr="00E32FE7">
              <w:rPr>
                <w:rFonts w:ascii="Arial" w:hAnsi="Arial"/>
              </w:rPr>
              <w:t>Benchmarked Rates</w:t>
            </w:r>
            <w:r>
              <w:rPr>
                <w:rFonts w:ascii="Arial" w:hAnsi="Arial"/>
              </w:rPr>
              <w:t>”</w:t>
            </w:r>
          </w:p>
          <w:p w14:paraId="4587B347" w14:textId="6121B83D" w:rsidR="007549BF" w:rsidRPr="00E32FE7" w:rsidRDefault="007549BF" w:rsidP="007549BF">
            <w:pPr>
              <w:pStyle w:val="GPSDefinitionTerm"/>
              <w:spacing w:after="0" w:line="276" w:lineRule="auto"/>
              <w:jc w:val="center"/>
              <w:rPr>
                <w:rFonts w:ascii="Arial" w:hAnsi="Arial"/>
                <w:bCs/>
              </w:rPr>
            </w:pPr>
          </w:p>
        </w:tc>
        <w:tc>
          <w:tcPr>
            <w:tcW w:w="6139" w:type="dxa"/>
            <w:vAlign w:val="center"/>
          </w:tcPr>
          <w:p w14:paraId="01F574D4" w14:textId="7200E042"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Charges for the Benchmarked Deliverables;</w:t>
            </w:r>
          </w:p>
        </w:tc>
      </w:tr>
      <w:tr w:rsidR="007549BF" w:rsidRPr="00E32FE7" w14:paraId="5B2469B9" w14:textId="77777777" w:rsidTr="00E2668D">
        <w:trPr>
          <w:jc w:val="center"/>
        </w:trPr>
        <w:tc>
          <w:tcPr>
            <w:tcW w:w="2830" w:type="dxa"/>
            <w:vAlign w:val="center"/>
          </w:tcPr>
          <w:p w14:paraId="2E67CCFC" w14:textId="6DCA9F10" w:rsidR="007549BF" w:rsidRPr="00E32FE7" w:rsidRDefault="00CD7063" w:rsidP="007549BF">
            <w:pPr>
              <w:pBdr>
                <w:top w:val="nil"/>
                <w:left w:val="nil"/>
                <w:bottom w:val="nil"/>
                <w:right w:val="nil"/>
                <w:between w:val="nil"/>
              </w:pBdr>
              <w:spacing w:after="120"/>
              <w:jc w:val="center"/>
              <w:rPr>
                <w:rFonts w:ascii="Arial" w:hAnsi="Arial" w:cs="Arial"/>
                <w:b/>
              </w:rPr>
            </w:pPr>
            <w:r>
              <w:rPr>
                <w:rFonts w:ascii="Arial" w:hAnsi="Arial" w:cs="Arial"/>
                <w:b/>
              </w:rPr>
              <w:t>“</w:t>
            </w:r>
            <w:r w:rsidR="007549BF" w:rsidRPr="00E32FE7">
              <w:rPr>
                <w:rFonts w:ascii="Arial" w:hAnsi="Arial" w:cs="Arial"/>
                <w:b/>
              </w:rPr>
              <w:t>Benchmarker</w:t>
            </w:r>
            <w:r>
              <w:rPr>
                <w:rFonts w:ascii="Arial" w:hAnsi="Arial" w:cs="Arial"/>
                <w:b/>
              </w:rPr>
              <w:t>”</w:t>
            </w:r>
          </w:p>
          <w:p w14:paraId="2443BA66" w14:textId="65A5F04C" w:rsidR="007549BF" w:rsidRPr="00E32FE7" w:rsidRDefault="007549BF" w:rsidP="007549BF">
            <w:pPr>
              <w:pBdr>
                <w:top w:val="nil"/>
                <w:left w:val="nil"/>
                <w:bottom w:val="nil"/>
                <w:right w:val="nil"/>
                <w:between w:val="nil"/>
              </w:pBdr>
              <w:spacing w:after="120"/>
              <w:jc w:val="center"/>
              <w:rPr>
                <w:rFonts w:ascii="Arial" w:hAnsi="Arial" w:cs="Arial"/>
                <w:b/>
              </w:rPr>
            </w:pPr>
          </w:p>
        </w:tc>
        <w:tc>
          <w:tcPr>
            <w:tcW w:w="6139" w:type="dxa"/>
            <w:vAlign w:val="center"/>
          </w:tcPr>
          <w:p w14:paraId="55528E28" w14:textId="433AB60A"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 neutral and independent </w:t>
            </w:r>
            <w:r w:rsidR="00D93DE6">
              <w:rPr>
                <w:rFonts w:ascii="Arial" w:hAnsi="Arial" w:cs="Arial"/>
              </w:rPr>
              <w:t>third-party</w:t>
            </w:r>
            <w:r w:rsidRPr="00E32FE7">
              <w:rPr>
                <w:rFonts w:ascii="Arial" w:hAnsi="Arial" w:cs="Arial"/>
              </w:rPr>
              <w:t xml:space="preserve"> with knowledge and experience of financial matters in relation to the Benchmarked Deliverables;</w:t>
            </w:r>
          </w:p>
        </w:tc>
      </w:tr>
      <w:tr w:rsidR="007549BF" w:rsidRPr="00E32FE7" w14:paraId="79F1C5B8" w14:textId="77777777" w:rsidTr="00E2668D">
        <w:trPr>
          <w:jc w:val="center"/>
        </w:trPr>
        <w:tc>
          <w:tcPr>
            <w:tcW w:w="2830" w:type="dxa"/>
            <w:vAlign w:val="center"/>
          </w:tcPr>
          <w:p w14:paraId="4FE18113" w14:textId="77777777" w:rsidR="007549BF" w:rsidRPr="00E32FE7" w:rsidRDefault="007549BF" w:rsidP="007549BF">
            <w:pPr>
              <w:pBdr>
                <w:top w:val="nil"/>
                <w:left w:val="nil"/>
                <w:bottom w:val="nil"/>
                <w:right w:val="nil"/>
                <w:between w:val="nil"/>
              </w:pBdr>
              <w:spacing w:after="120"/>
              <w:jc w:val="center"/>
              <w:rPr>
                <w:rFonts w:ascii="Arial" w:hAnsi="Arial" w:cs="Arial"/>
                <w:b/>
              </w:rPr>
            </w:pPr>
            <w:r w:rsidRPr="00E32FE7">
              <w:rPr>
                <w:rFonts w:ascii="Arial" w:hAnsi="Arial" w:cs="Arial"/>
                <w:b/>
              </w:rPr>
              <w:t>“Benchmarking Plan”</w:t>
            </w:r>
          </w:p>
          <w:p w14:paraId="646CC9B2" w14:textId="2A008248" w:rsidR="007549BF" w:rsidRPr="00E32FE7" w:rsidRDefault="007549BF" w:rsidP="007549BF">
            <w:pPr>
              <w:pBdr>
                <w:top w:val="nil"/>
                <w:left w:val="nil"/>
                <w:bottom w:val="nil"/>
                <w:right w:val="nil"/>
                <w:between w:val="nil"/>
              </w:pBdr>
              <w:spacing w:after="120"/>
              <w:jc w:val="center"/>
              <w:rPr>
                <w:rFonts w:ascii="Arial" w:hAnsi="Arial" w:cs="Arial"/>
                <w:b/>
              </w:rPr>
            </w:pPr>
          </w:p>
        </w:tc>
        <w:tc>
          <w:tcPr>
            <w:tcW w:w="6139" w:type="dxa"/>
            <w:vAlign w:val="center"/>
          </w:tcPr>
          <w:p w14:paraId="3C829DF0" w14:textId="1EACB289"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Call-Off Schedule 16</w:t>
            </w:r>
            <w:r w:rsidR="00962832">
              <w:rPr>
                <w:rFonts w:ascii="Arial" w:hAnsi="Arial" w:cs="Arial"/>
              </w:rPr>
              <w:t xml:space="preserve"> (Benchmarking)</w:t>
            </w:r>
            <w:r w:rsidRPr="00E32FE7">
              <w:rPr>
                <w:rFonts w:ascii="Arial" w:hAnsi="Arial" w:cs="Arial"/>
              </w:rPr>
              <w:t>, Paragraph 2.2.1;</w:t>
            </w:r>
          </w:p>
        </w:tc>
      </w:tr>
      <w:tr w:rsidR="007549BF" w:rsidRPr="00E32FE7" w14:paraId="3B37C75F" w14:textId="77777777" w:rsidTr="00E2668D">
        <w:trPr>
          <w:jc w:val="center"/>
        </w:trPr>
        <w:tc>
          <w:tcPr>
            <w:tcW w:w="2830" w:type="dxa"/>
            <w:vAlign w:val="center"/>
          </w:tcPr>
          <w:p w14:paraId="5E9D69B4" w14:textId="04413152" w:rsidR="007549BF" w:rsidRPr="00E32FE7" w:rsidRDefault="00CD7063" w:rsidP="007549BF">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007549BF" w:rsidRPr="00E32FE7">
              <w:rPr>
                <w:rFonts w:ascii="Arial" w:hAnsi="Arial" w:cs="Arial"/>
                <w:b/>
              </w:rPr>
              <w:t>Beneficiary</w:t>
            </w:r>
            <w:r>
              <w:rPr>
                <w:rFonts w:ascii="Arial" w:hAnsi="Arial" w:cs="Arial"/>
                <w:b/>
              </w:rPr>
              <w:t>”</w:t>
            </w:r>
          </w:p>
        </w:tc>
        <w:tc>
          <w:tcPr>
            <w:tcW w:w="6139" w:type="dxa"/>
            <w:vAlign w:val="center"/>
          </w:tcPr>
          <w:p w14:paraId="57ED0724"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a Party having (or claiming to have) the benefit of an indemnity under this Contract;</w:t>
            </w:r>
          </w:p>
        </w:tc>
      </w:tr>
      <w:tr w:rsidR="007549BF" w:rsidRPr="00E32FE7" w14:paraId="7F617995" w14:textId="77777777" w:rsidTr="00E2668D">
        <w:trPr>
          <w:jc w:val="center"/>
        </w:trPr>
        <w:tc>
          <w:tcPr>
            <w:tcW w:w="2830" w:type="dxa"/>
            <w:vAlign w:val="center"/>
          </w:tcPr>
          <w:p w14:paraId="3454D00D" w14:textId="33C9ADB4"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“Beyond Economic Repair”</w:t>
            </w:r>
          </w:p>
          <w:p w14:paraId="7A97C7AC" w14:textId="61F92021"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2BD4021A" w14:textId="52BF4429"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Paragraph 29.8 of Framework Schedule 1 (Specification);</w:t>
            </w:r>
          </w:p>
        </w:tc>
      </w:tr>
      <w:tr w:rsidR="007549BF" w:rsidRPr="00E32FE7" w14:paraId="1AAA2AF2" w14:textId="77777777" w:rsidTr="00E2668D">
        <w:trPr>
          <w:jc w:val="center"/>
        </w:trPr>
        <w:tc>
          <w:tcPr>
            <w:tcW w:w="2830" w:type="dxa"/>
            <w:vAlign w:val="center"/>
          </w:tcPr>
          <w:p w14:paraId="44A11A02"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“Bid”</w:t>
            </w:r>
          </w:p>
        </w:tc>
        <w:tc>
          <w:tcPr>
            <w:tcW w:w="6139" w:type="dxa"/>
            <w:vAlign w:val="center"/>
          </w:tcPr>
          <w:p w14:paraId="736F94BE" w14:textId="0EB65964"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means a request for an individual instance of training, as part of a training package, on the Training Estate. A Bid may request a Range, Training Area, Training Facilities, use of Training Over Private Land, bookable accommodation or catering, or any combination of these, for a specific period of time, and for a specific number of End Users;</w:t>
            </w:r>
          </w:p>
        </w:tc>
      </w:tr>
      <w:tr w:rsidR="007549BF" w:rsidRPr="00E32FE7" w14:paraId="53ADB626" w14:textId="77777777" w:rsidTr="00E2668D">
        <w:trPr>
          <w:jc w:val="center"/>
        </w:trPr>
        <w:tc>
          <w:tcPr>
            <w:tcW w:w="2830" w:type="dxa"/>
            <w:vAlign w:val="center"/>
          </w:tcPr>
          <w:p w14:paraId="0D3E4B60"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“Bidding and Allocation Management System (BAMS)”</w:t>
            </w:r>
          </w:p>
        </w:tc>
        <w:tc>
          <w:tcPr>
            <w:tcW w:w="6139" w:type="dxa"/>
            <w:vAlign w:val="center"/>
          </w:tcPr>
          <w:p w14:paraId="29DE63F7" w14:textId="47FCA922"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a system whereby all bids to use the Training Estate are processed, initiated as bookings requests by training users, which are considered and allocated appropriately by the authority against a prescribed regime;</w:t>
            </w:r>
          </w:p>
        </w:tc>
      </w:tr>
      <w:tr w:rsidR="007549BF" w:rsidRPr="00E32FE7" w14:paraId="17F34022" w14:textId="77777777" w:rsidTr="00E2668D">
        <w:trPr>
          <w:jc w:val="center"/>
        </w:trPr>
        <w:tc>
          <w:tcPr>
            <w:tcW w:w="2830" w:type="dxa"/>
            <w:vAlign w:val="center"/>
          </w:tcPr>
          <w:p w14:paraId="4A31AB38" w14:textId="2A9B0FB4" w:rsidR="007549BF" w:rsidRPr="00E32FE7" w:rsidRDefault="00CD7063" w:rsidP="007549BF">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007549BF" w:rsidRPr="00E32FE7">
              <w:rPr>
                <w:rFonts w:ascii="Arial" w:hAnsi="Arial" w:cs="Arial"/>
                <w:b/>
              </w:rPr>
              <w:t>Billable Works</w:t>
            </w:r>
            <w:r>
              <w:rPr>
                <w:rFonts w:ascii="Arial" w:hAnsi="Arial" w:cs="Arial"/>
                <w:b/>
              </w:rPr>
              <w:t>”</w:t>
            </w:r>
          </w:p>
        </w:tc>
        <w:tc>
          <w:tcPr>
            <w:tcW w:w="6139" w:type="dxa"/>
            <w:vAlign w:val="center"/>
          </w:tcPr>
          <w:p w14:paraId="6E824DE5" w14:textId="1D76C9A5"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Call-Off Schedule 5</w:t>
            </w:r>
            <w:r w:rsidR="00962832">
              <w:rPr>
                <w:rFonts w:ascii="Arial" w:hAnsi="Arial" w:cs="Arial"/>
              </w:rPr>
              <w:t xml:space="preserve"> (</w:t>
            </w:r>
            <w:r w:rsidR="00277B26">
              <w:rPr>
                <w:rFonts w:ascii="Arial" w:hAnsi="Arial" w:cs="Arial"/>
              </w:rPr>
              <w:t xml:space="preserve">Call-Off </w:t>
            </w:r>
            <w:r w:rsidR="00962832">
              <w:rPr>
                <w:rFonts w:ascii="Arial" w:hAnsi="Arial" w:cs="Arial"/>
              </w:rPr>
              <w:t>Pricing)</w:t>
            </w:r>
            <w:r w:rsidRPr="00E32FE7">
              <w:rPr>
                <w:rFonts w:ascii="Arial" w:hAnsi="Arial" w:cs="Arial"/>
              </w:rPr>
              <w:t>.  For the avoidance of doubt, Billable Works are raised in accordance with the Billable Works and Approval Process and are not included in the Baseline Monthly Payment;</w:t>
            </w:r>
          </w:p>
        </w:tc>
      </w:tr>
      <w:tr w:rsidR="007549BF" w:rsidRPr="00E32FE7" w14:paraId="06017F94" w14:textId="77777777" w:rsidTr="00E2668D">
        <w:trPr>
          <w:jc w:val="center"/>
        </w:trPr>
        <w:tc>
          <w:tcPr>
            <w:tcW w:w="2830" w:type="dxa"/>
            <w:vAlign w:val="center"/>
          </w:tcPr>
          <w:p w14:paraId="69F0083A" w14:textId="5F0EBAE6" w:rsidR="007549BF" w:rsidRPr="00E32FE7" w:rsidRDefault="00CD7063" w:rsidP="007549BF">
            <w:pPr>
              <w:keepNext/>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007549BF" w:rsidRPr="00E32FE7">
              <w:rPr>
                <w:rFonts w:ascii="Arial" w:hAnsi="Arial" w:cs="Arial"/>
                <w:b/>
              </w:rPr>
              <w:t>Billable Works and Approval Process</w:t>
            </w:r>
            <w:r>
              <w:rPr>
                <w:rFonts w:ascii="Arial" w:hAnsi="Arial" w:cs="Arial"/>
                <w:b/>
              </w:rPr>
              <w:t>”</w:t>
            </w:r>
          </w:p>
        </w:tc>
        <w:tc>
          <w:tcPr>
            <w:tcW w:w="6139" w:type="dxa"/>
            <w:vAlign w:val="center"/>
          </w:tcPr>
          <w:p w14:paraId="38789BE5" w14:textId="4CEBE08E"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means the process described as such in Framework Schedule 1 (Specification) </w:t>
            </w:r>
            <w:r w:rsidR="00CD7063">
              <w:rPr>
                <w:rFonts w:ascii="Arial" w:hAnsi="Arial" w:cs="Arial"/>
              </w:rPr>
              <w:t>–</w:t>
            </w:r>
            <w:r w:rsidRPr="00E32FE7">
              <w:rPr>
                <w:rFonts w:ascii="Arial" w:hAnsi="Arial" w:cs="Arial"/>
              </w:rPr>
              <w:t xml:space="preserve"> Appendix 3 – Billable Works and Approvals Process;</w:t>
            </w:r>
          </w:p>
        </w:tc>
      </w:tr>
      <w:tr w:rsidR="007549BF" w:rsidRPr="00E32FE7" w14:paraId="0F207F8B" w14:textId="77777777" w:rsidTr="00E2668D">
        <w:trPr>
          <w:jc w:val="center"/>
        </w:trPr>
        <w:tc>
          <w:tcPr>
            <w:tcW w:w="2830" w:type="dxa"/>
            <w:vAlign w:val="center"/>
          </w:tcPr>
          <w:p w14:paraId="02880D03" w14:textId="3D5F278A" w:rsidR="007549BF" w:rsidRPr="00E32FE7" w:rsidRDefault="00CD7063" w:rsidP="007549BF">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007549BF" w:rsidRPr="00E32FE7">
              <w:rPr>
                <w:rFonts w:ascii="Arial" w:hAnsi="Arial" w:cs="Arial"/>
                <w:b/>
              </w:rPr>
              <w:t>Billable Works Management Uplift</w:t>
            </w:r>
            <w:r>
              <w:rPr>
                <w:rFonts w:ascii="Arial" w:hAnsi="Arial" w:cs="Arial"/>
                <w:b/>
              </w:rPr>
              <w:t>”</w:t>
            </w:r>
          </w:p>
        </w:tc>
        <w:tc>
          <w:tcPr>
            <w:tcW w:w="6139" w:type="dxa"/>
            <w:vAlign w:val="center"/>
          </w:tcPr>
          <w:p w14:paraId="04320CC4" w14:textId="79B6C441"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maximum permitted rate of uplift as set out in the Pricing Matrix;</w:t>
            </w:r>
          </w:p>
        </w:tc>
      </w:tr>
      <w:tr w:rsidR="007549BF" w:rsidRPr="00E32FE7" w14:paraId="1F6D9896" w14:textId="77777777" w:rsidTr="00E2668D">
        <w:trPr>
          <w:jc w:val="center"/>
        </w:trPr>
        <w:tc>
          <w:tcPr>
            <w:tcW w:w="2830" w:type="dxa"/>
            <w:vAlign w:val="center"/>
          </w:tcPr>
          <w:p w14:paraId="202D989A" w14:textId="265148DD"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“BIM – Building Information Modelling”</w:t>
            </w:r>
          </w:p>
        </w:tc>
        <w:tc>
          <w:tcPr>
            <w:tcW w:w="6139" w:type="dxa"/>
            <w:vAlign w:val="center"/>
          </w:tcPr>
          <w:p w14:paraId="10441886" w14:textId="6B2F380B" w:rsidR="007549BF" w:rsidRPr="00E32FE7" w:rsidRDefault="007549BF"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7549BF" w:rsidRPr="00E32FE7" w14:paraId="2086CAE2" w14:textId="77777777" w:rsidTr="00E2668D">
        <w:trPr>
          <w:jc w:val="center"/>
        </w:trPr>
        <w:tc>
          <w:tcPr>
            <w:tcW w:w="2830" w:type="dxa"/>
          </w:tcPr>
          <w:p w14:paraId="401E2425" w14:textId="381EF05D"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“BIM Documents”</w:t>
            </w:r>
          </w:p>
        </w:tc>
        <w:tc>
          <w:tcPr>
            <w:tcW w:w="6139" w:type="dxa"/>
            <w:vAlign w:val="center"/>
          </w:tcPr>
          <w:p w14:paraId="5F5D7CBA" w14:textId="419D0307" w:rsidR="007549BF" w:rsidRPr="00E32FE7" w:rsidRDefault="007549BF" w:rsidP="007549BF">
            <w:pPr>
              <w:tabs>
                <w:tab w:val="left" w:pos="-9"/>
              </w:tabs>
              <w:spacing w:after="120"/>
              <w:rPr>
                <w:rFonts w:ascii="Arial" w:hAnsi="Arial" w:cs="Arial"/>
              </w:rPr>
            </w:pPr>
            <w:r w:rsidRPr="00E32FE7">
              <w:rPr>
                <w:rFonts w:ascii="Arial" w:hAnsi="Arial" w:cs="Arial"/>
              </w:rPr>
              <w:t>means the BIM Model Production and Delivery Table and the BIM Information Requirements;</w:t>
            </w:r>
          </w:p>
        </w:tc>
      </w:tr>
      <w:tr w:rsidR="007549BF" w:rsidRPr="00E32FE7" w14:paraId="23CE3338" w14:textId="77777777" w:rsidTr="00E2668D">
        <w:trPr>
          <w:jc w:val="center"/>
        </w:trPr>
        <w:tc>
          <w:tcPr>
            <w:tcW w:w="2830" w:type="dxa"/>
          </w:tcPr>
          <w:p w14:paraId="080278D0" w14:textId="0F33E328"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“BIM Information Manager”</w:t>
            </w:r>
          </w:p>
        </w:tc>
        <w:tc>
          <w:tcPr>
            <w:tcW w:w="6139" w:type="dxa"/>
            <w:vAlign w:val="center"/>
          </w:tcPr>
          <w:p w14:paraId="61E18593" w14:textId="7AE9D4BD" w:rsidR="007549BF" w:rsidRPr="00E32FE7" w:rsidRDefault="007549BF" w:rsidP="007549BF">
            <w:pPr>
              <w:tabs>
                <w:tab w:val="left" w:pos="-9"/>
              </w:tabs>
              <w:spacing w:after="120"/>
              <w:rPr>
                <w:rFonts w:ascii="Arial" w:hAnsi="Arial" w:cs="Arial"/>
              </w:rPr>
            </w:pPr>
            <w:r w:rsidRPr="00E32FE7">
              <w:rPr>
                <w:rFonts w:ascii="Arial" w:hAnsi="Arial" w:cs="Arial"/>
              </w:rPr>
              <w:t>means the person having responsibility for managing and maintaining the building information model in this Contract as identified in the BIM Information Requirements;</w:t>
            </w:r>
          </w:p>
        </w:tc>
      </w:tr>
      <w:tr w:rsidR="007549BF" w:rsidRPr="00E32FE7" w14:paraId="017E4610" w14:textId="77777777" w:rsidTr="00E2668D">
        <w:trPr>
          <w:jc w:val="center"/>
        </w:trPr>
        <w:tc>
          <w:tcPr>
            <w:tcW w:w="2830" w:type="dxa"/>
          </w:tcPr>
          <w:p w14:paraId="1C6EB973" w14:textId="1C219E38"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bookmarkStart w:id="7" w:name="_Hlk58936341"/>
            <w:r w:rsidRPr="00E32FE7">
              <w:rPr>
                <w:rFonts w:ascii="Arial" w:hAnsi="Arial" w:cs="Arial"/>
                <w:b/>
              </w:rPr>
              <w:t>“BIM Information Requirements”</w:t>
            </w:r>
          </w:p>
        </w:tc>
        <w:tc>
          <w:tcPr>
            <w:tcW w:w="6139" w:type="dxa"/>
            <w:vAlign w:val="center"/>
          </w:tcPr>
          <w:p w14:paraId="5ECD352F" w14:textId="24CC53E0" w:rsidR="007549BF" w:rsidRPr="00E32FE7" w:rsidRDefault="007549BF" w:rsidP="007549BF">
            <w:pPr>
              <w:tabs>
                <w:tab w:val="left" w:pos="-9"/>
              </w:tabs>
              <w:spacing w:after="120"/>
              <w:rPr>
                <w:rFonts w:ascii="Arial" w:hAnsi="Arial" w:cs="Arial"/>
                <w:color w:val="0000FF"/>
              </w:rPr>
            </w:pPr>
            <w:r w:rsidRPr="00E32FE7">
              <w:rPr>
                <w:rFonts w:ascii="Arial" w:hAnsi="Arial" w:cs="Arial"/>
              </w:rPr>
              <w:t>a cross-organisation document that sets out the standards and processes for all information and data provision to the Buyer, detailing what is required of the Supplier as part of its delivery of information and data to the Buyer;</w:t>
            </w:r>
          </w:p>
        </w:tc>
      </w:tr>
      <w:tr w:rsidR="007549BF" w:rsidRPr="00E32FE7" w14:paraId="4D7C4EC6" w14:textId="77777777" w:rsidTr="00E2668D">
        <w:trPr>
          <w:jc w:val="center"/>
        </w:trPr>
        <w:tc>
          <w:tcPr>
            <w:tcW w:w="2830" w:type="dxa"/>
            <w:vAlign w:val="center"/>
          </w:tcPr>
          <w:p w14:paraId="2A033B9F" w14:textId="55925E4B"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“BIM Modelling”</w:t>
            </w:r>
          </w:p>
        </w:tc>
        <w:tc>
          <w:tcPr>
            <w:tcW w:w="6139" w:type="dxa"/>
          </w:tcPr>
          <w:p w14:paraId="59131E3F" w14:textId="3A809E97" w:rsidR="007549BF" w:rsidRPr="00E32FE7" w:rsidRDefault="007549BF" w:rsidP="007549BF">
            <w:pPr>
              <w:pStyle w:val="MarginText"/>
              <w:adjustRightInd/>
              <w:spacing w:after="200"/>
              <w:ind w:left="0"/>
              <w:jc w:val="left"/>
              <w:rPr>
                <w:rFonts w:ascii="Arial" w:hAnsi="Arial" w:cs="Arial"/>
                <w:szCs w:val="20"/>
              </w:rPr>
            </w:pPr>
            <w:r w:rsidRPr="00E32FE7">
              <w:rPr>
                <w:rFonts w:ascii="Arial" w:hAnsi="Arial" w:cs="Arial"/>
                <w:szCs w:val="20"/>
              </w:rPr>
              <w:t xml:space="preserve">the Building Information Modelling as set out in </w:t>
            </w:r>
            <w:r w:rsidR="00104255">
              <w:rPr>
                <w:rFonts w:ascii="Arial" w:hAnsi="Arial" w:cs="Arial"/>
                <w:szCs w:val="20"/>
              </w:rPr>
              <w:t>Call-Off Schedule 28 (Specification (Statement of Requirement));</w:t>
            </w:r>
            <w:r w:rsidR="00D93DE6">
              <w:rPr>
                <w:rFonts w:ascii="Arial" w:hAnsi="Arial" w:cs="Arial"/>
                <w:szCs w:val="20"/>
              </w:rPr>
              <w:t xml:space="preserve"> </w:t>
            </w:r>
          </w:p>
        </w:tc>
      </w:tr>
      <w:tr w:rsidR="007549BF" w:rsidRPr="00E32FE7" w14:paraId="77A1217D" w14:textId="77777777" w:rsidTr="00E2668D">
        <w:trPr>
          <w:jc w:val="center"/>
        </w:trPr>
        <w:tc>
          <w:tcPr>
            <w:tcW w:w="2830" w:type="dxa"/>
          </w:tcPr>
          <w:p w14:paraId="5E2381D3" w14:textId="1377DCE0"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“Bookable Accommodation Services”</w:t>
            </w:r>
          </w:p>
        </w:tc>
        <w:tc>
          <w:tcPr>
            <w:tcW w:w="6139" w:type="dxa"/>
            <w:vAlign w:val="center"/>
          </w:tcPr>
          <w:p w14:paraId="13387304" w14:textId="7008F5E5" w:rsidR="007549BF" w:rsidRPr="00E32FE7" w:rsidRDefault="007549BF" w:rsidP="007549BF">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7549BF" w:rsidRPr="00E32FE7" w14:paraId="350BA85A" w14:textId="77777777" w:rsidTr="00E2668D">
        <w:trPr>
          <w:jc w:val="center"/>
        </w:trPr>
        <w:tc>
          <w:tcPr>
            <w:tcW w:w="2830" w:type="dxa"/>
          </w:tcPr>
          <w:p w14:paraId="4F286F9E" w14:textId="627CEFD4"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“Bomb Scorer”</w:t>
            </w:r>
          </w:p>
        </w:tc>
        <w:tc>
          <w:tcPr>
            <w:tcW w:w="6139" w:type="dxa"/>
            <w:vAlign w:val="center"/>
          </w:tcPr>
          <w:p w14:paraId="5D4ED9F0" w14:textId="67D3DBAC" w:rsidR="007549BF" w:rsidRPr="00E32FE7" w:rsidRDefault="007549BF" w:rsidP="00104255">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bookmarkEnd w:id="7"/>
      <w:tr w:rsidR="007549BF" w:rsidRPr="00E32FE7" w14:paraId="18D289A5" w14:textId="77777777" w:rsidTr="00E2668D">
        <w:trPr>
          <w:jc w:val="center"/>
        </w:trPr>
        <w:tc>
          <w:tcPr>
            <w:tcW w:w="2830" w:type="dxa"/>
          </w:tcPr>
          <w:p w14:paraId="6105E61B" w14:textId="578AE688" w:rsidR="007549BF" w:rsidRPr="00E32FE7" w:rsidRDefault="007549BF" w:rsidP="007549BF">
            <w:pPr>
              <w:pBdr>
                <w:top w:val="nil"/>
                <w:left w:val="nil"/>
                <w:bottom w:val="nil"/>
                <w:right w:val="nil"/>
                <w:between w:val="nil"/>
              </w:pBdr>
              <w:spacing w:after="120"/>
              <w:ind w:left="-108" w:firstLine="108"/>
              <w:jc w:val="center"/>
              <w:rPr>
                <w:rFonts w:ascii="Arial" w:hAnsi="Arial" w:cs="Arial"/>
                <w:b/>
                <w:bCs/>
              </w:rPr>
            </w:pPr>
            <w:r w:rsidRPr="00E32FE7">
              <w:rPr>
                <w:rFonts w:ascii="Arial" w:hAnsi="Arial" w:cs="Arial"/>
                <w:b/>
                <w:bCs/>
              </w:rPr>
              <w:t>“</w:t>
            </w:r>
            <w:r w:rsidRPr="00E32FE7">
              <w:rPr>
                <w:rFonts w:ascii="Arial" w:hAnsi="Arial" w:cs="Arial"/>
                <w:b/>
              </w:rPr>
              <w:t>BPSS Check”</w:t>
            </w:r>
          </w:p>
        </w:tc>
        <w:tc>
          <w:tcPr>
            <w:tcW w:w="6139" w:type="dxa"/>
            <w:vAlign w:val="center"/>
          </w:tcPr>
          <w:p w14:paraId="3A598F12" w14:textId="23E8BC82" w:rsidR="007549BF" w:rsidRPr="00E32FE7" w:rsidRDefault="007549BF" w:rsidP="007549BF">
            <w:pPr>
              <w:pStyle w:val="NormalWeb"/>
              <w:shd w:val="clear" w:color="auto" w:fill="FFFFFF"/>
              <w:spacing w:before="0" w:beforeAutospacing="0" w:after="300" w:afterAutospacing="0"/>
              <w:rPr>
                <w:rFonts w:ascii="Arial" w:hAnsi="Arial" w:cs="Arial"/>
                <w:sz w:val="20"/>
                <w:szCs w:val="20"/>
              </w:rPr>
            </w:pPr>
            <w:r w:rsidRPr="00E32FE7">
              <w:rPr>
                <w:rFonts w:ascii="Arial" w:hAnsi="Arial" w:cs="Arial"/>
                <w:sz w:val="20"/>
                <w:szCs w:val="20"/>
              </w:rPr>
              <w:t>pre-employment personnel security and vetting controls which must be applied to people, including all civil servants, members of the armed forces, temporary staff and government contractors, who in the course of their work, have access to Government Assets;</w:t>
            </w:r>
          </w:p>
        </w:tc>
      </w:tr>
      <w:tr w:rsidR="007549BF" w:rsidRPr="00E32FE7" w14:paraId="5C26BA65" w14:textId="77777777" w:rsidTr="00E2668D">
        <w:trPr>
          <w:jc w:val="center"/>
        </w:trPr>
        <w:tc>
          <w:tcPr>
            <w:tcW w:w="2830" w:type="dxa"/>
            <w:vAlign w:val="center"/>
          </w:tcPr>
          <w:p w14:paraId="6CC99DC8" w14:textId="4B363A6B"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“Breach of Security”</w:t>
            </w:r>
          </w:p>
        </w:tc>
        <w:tc>
          <w:tcPr>
            <w:tcW w:w="6139" w:type="dxa"/>
            <w:vAlign w:val="center"/>
          </w:tcPr>
          <w:p w14:paraId="0DB6FAE5"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occurrence of:</w:t>
            </w:r>
          </w:p>
          <w:p w14:paraId="3FC3D2C5" w14:textId="3B9BDA0D" w:rsidR="007549BF" w:rsidRPr="00E32FE7" w:rsidRDefault="007549BF" w:rsidP="007549BF">
            <w:pPr>
              <w:pStyle w:val="Level3"/>
              <w:numPr>
                <w:ilvl w:val="2"/>
                <w:numId w:val="34"/>
              </w:numPr>
              <w:spacing w:line="240" w:lineRule="auto"/>
              <w:jc w:val="left"/>
            </w:pPr>
            <w:r w:rsidRPr="00E32FE7">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5679B684" w14:textId="69F06223" w:rsidR="007549BF" w:rsidRPr="00E32FE7" w:rsidRDefault="007549BF" w:rsidP="007549BF">
            <w:pPr>
              <w:pStyle w:val="Level3"/>
              <w:spacing w:line="240" w:lineRule="auto"/>
              <w:jc w:val="left"/>
            </w:pPr>
            <w:r w:rsidRPr="00E32FE7">
              <w:t>the loss and/or unauthorised disclosure of any information or data (including the Confidential Information and the Government Data), including any copies of such information or data, used by the Buyer and/or the Supplier in connection with this Contract,</w:t>
            </w:r>
          </w:p>
          <w:p w14:paraId="165BD5D3"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in either case as more particularly set out in the Security Policy;</w:t>
            </w:r>
          </w:p>
        </w:tc>
      </w:tr>
      <w:tr w:rsidR="007549BF" w:rsidRPr="00E32FE7" w14:paraId="31B22259" w14:textId="77777777" w:rsidTr="00E2668D">
        <w:trPr>
          <w:jc w:val="center"/>
        </w:trPr>
        <w:tc>
          <w:tcPr>
            <w:tcW w:w="2830" w:type="dxa"/>
            <w:vAlign w:val="center"/>
          </w:tcPr>
          <w:p w14:paraId="31C30330" w14:textId="6983FD06"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“Building Energy Management Systems” or  “BEMS”</w:t>
            </w:r>
          </w:p>
        </w:tc>
        <w:tc>
          <w:tcPr>
            <w:tcW w:w="6139" w:type="dxa"/>
            <w:vAlign w:val="center"/>
          </w:tcPr>
          <w:p w14:paraId="215E1757" w14:textId="77E0D2A4" w:rsidR="007549BF" w:rsidRPr="00E32FE7" w:rsidRDefault="007549BF" w:rsidP="007549BF">
            <w:pPr>
              <w:rPr>
                <w:rFonts w:ascii="Arial" w:hAnsi="Arial" w:cs="Arial"/>
              </w:rPr>
            </w:pPr>
            <w:r w:rsidRPr="00E32FE7">
              <w:rPr>
                <w:rFonts w:ascii="Arial" w:hAnsi="Arial" w:cs="Arial"/>
              </w:rPr>
              <w:t>A computer based centralised system that helps to manage, control and monitor particular engineering services within a building or group of buildings. Design and Maintenance Guide 22 refers. Also referred to as Building Management System;</w:t>
            </w:r>
          </w:p>
        </w:tc>
      </w:tr>
      <w:tr w:rsidR="007549BF" w:rsidRPr="00E32FE7" w14:paraId="6203D0A0" w14:textId="77777777" w:rsidTr="00E2668D">
        <w:trPr>
          <w:jc w:val="center"/>
        </w:trPr>
        <w:tc>
          <w:tcPr>
            <w:tcW w:w="2830" w:type="dxa"/>
            <w:vAlign w:val="center"/>
          </w:tcPr>
          <w:p w14:paraId="681FD074" w14:textId="76950704"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“Building Performance Standards”</w:t>
            </w:r>
          </w:p>
        </w:tc>
        <w:tc>
          <w:tcPr>
            <w:tcW w:w="6139" w:type="dxa"/>
          </w:tcPr>
          <w:p w14:paraId="3494347A" w14:textId="12DA1D77" w:rsidR="007549BF" w:rsidRPr="00E32FE7" w:rsidRDefault="007549BF" w:rsidP="007549BF">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p w14:paraId="278CDCEA" w14:textId="77777777" w:rsidR="007549BF" w:rsidRPr="00E32FE7" w:rsidRDefault="007549BF" w:rsidP="007549BF">
            <w:pPr>
              <w:rPr>
                <w:rFonts w:ascii="Arial" w:hAnsi="Arial" w:cs="Arial"/>
              </w:rPr>
            </w:pPr>
          </w:p>
        </w:tc>
      </w:tr>
      <w:tr w:rsidR="007549BF" w:rsidRPr="00E32FE7" w14:paraId="6EFFB0AD" w14:textId="77777777" w:rsidTr="00E2668D">
        <w:trPr>
          <w:jc w:val="center"/>
        </w:trPr>
        <w:tc>
          <w:tcPr>
            <w:tcW w:w="2830" w:type="dxa"/>
            <w:vAlign w:val="center"/>
          </w:tcPr>
          <w:p w14:paraId="5BD248B3" w14:textId="2B861BFC"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“Building Structure Unique Identity Number” or “BSSUID”</w:t>
            </w:r>
          </w:p>
        </w:tc>
        <w:tc>
          <w:tcPr>
            <w:tcW w:w="6139" w:type="dxa"/>
          </w:tcPr>
          <w:p w14:paraId="2D3BECFF" w14:textId="2453320B" w:rsidR="007549BF" w:rsidRPr="00E32FE7" w:rsidRDefault="007549BF" w:rsidP="00104255">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7549BF" w:rsidRPr="00E32FE7" w14:paraId="1C272587" w14:textId="77777777" w:rsidTr="00E2668D">
        <w:trPr>
          <w:jc w:val="center"/>
        </w:trPr>
        <w:tc>
          <w:tcPr>
            <w:tcW w:w="2830" w:type="dxa"/>
            <w:vAlign w:val="center"/>
          </w:tcPr>
          <w:p w14:paraId="7D906E6E" w14:textId="17DEB2DD"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“Business Continuity Plan”</w:t>
            </w:r>
            <w:r>
              <w:rPr>
                <w:rFonts w:ascii="Arial" w:hAnsi="Arial" w:cs="Arial"/>
                <w:b/>
              </w:rPr>
              <w:t xml:space="preserve"> or </w:t>
            </w:r>
            <w:r w:rsidRPr="00E32FE7">
              <w:rPr>
                <w:rFonts w:ascii="Arial" w:hAnsi="Arial" w:cs="Arial"/>
                <w:b/>
              </w:rPr>
              <w:t xml:space="preserve">“Business Continuity &amp; Disaster Recovery Plan” or </w:t>
            </w:r>
            <w:r w:rsidR="00CD7063">
              <w:rPr>
                <w:rFonts w:ascii="Arial" w:hAnsi="Arial" w:cs="Arial"/>
                <w:b/>
              </w:rPr>
              <w:t>“</w:t>
            </w:r>
            <w:r w:rsidRPr="00E32FE7">
              <w:rPr>
                <w:rFonts w:ascii="Arial" w:hAnsi="Arial" w:cs="Arial"/>
                <w:b/>
              </w:rPr>
              <w:t>BCDR Plan</w:t>
            </w:r>
            <w:r w:rsidR="00CD7063">
              <w:rPr>
                <w:rFonts w:ascii="Arial" w:hAnsi="Arial" w:cs="Arial"/>
                <w:b/>
              </w:rPr>
              <w:t>”</w:t>
            </w:r>
          </w:p>
        </w:tc>
        <w:tc>
          <w:tcPr>
            <w:tcW w:w="6139" w:type="dxa"/>
            <w:vAlign w:val="center"/>
          </w:tcPr>
          <w:p w14:paraId="28E9607B" w14:textId="132AAD56"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a plan containing the information specified in of Call-Off Schedule 8</w:t>
            </w:r>
            <w:r w:rsidR="00962832">
              <w:rPr>
                <w:rFonts w:ascii="Arial" w:hAnsi="Arial" w:cs="Arial"/>
              </w:rPr>
              <w:t xml:space="preserve"> (Business Continuity and Disaster Recovery)</w:t>
            </w:r>
            <w:r w:rsidRPr="00E32FE7">
              <w:rPr>
                <w:rFonts w:ascii="Arial" w:hAnsi="Arial" w:cs="Arial"/>
              </w:rPr>
              <w:t>;</w:t>
            </w:r>
          </w:p>
        </w:tc>
      </w:tr>
      <w:tr w:rsidR="007549BF" w:rsidRPr="00E32FE7" w14:paraId="4BA134CB" w14:textId="77777777" w:rsidTr="00E2668D">
        <w:trPr>
          <w:jc w:val="center"/>
        </w:trPr>
        <w:tc>
          <w:tcPr>
            <w:tcW w:w="2830" w:type="dxa"/>
            <w:vAlign w:val="center"/>
          </w:tcPr>
          <w:p w14:paraId="47ABCDAD" w14:textId="384DFB02"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“Business Continuity (Management)”</w:t>
            </w:r>
          </w:p>
        </w:tc>
        <w:tc>
          <w:tcPr>
            <w:tcW w:w="6139" w:type="dxa"/>
            <w:vAlign w:val="center"/>
          </w:tcPr>
          <w:p w14:paraId="24FE521F" w14:textId="7813032F" w:rsidR="007549BF" w:rsidRPr="00E32FE7" w:rsidRDefault="007549BF" w:rsidP="007549BF">
            <w:pPr>
              <w:rPr>
                <w:rFonts w:ascii="Arial" w:hAnsi="Arial" w:cs="Arial"/>
                <w:color w:val="000000"/>
              </w:rPr>
            </w:pPr>
            <w:r w:rsidRPr="00E32FE7">
              <w:rPr>
                <w:rFonts w:ascii="Arial" w:hAnsi="Arial" w:cs="Arial"/>
                <w:color w:val="000000"/>
              </w:rPr>
              <w:t>The method of ensuring that the Service continues to be delivered in the event of the Supplier’s ability to deliver being compromised, due to circumstances outside its control;</w:t>
            </w:r>
          </w:p>
        </w:tc>
      </w:tr>
      <w:tr w:rsidR="007549BF" w:rsidRPr="00E32FE7" w14:paraId="3838A756" w14:textId="77777777" w:rsidTr="00E2668D">
        <w:trPr>
          <w:jc w:val="center"/>
        </w:trPr>
        <w:tc>
          <w:tcPr>
            <w:tcW w:w="2830" w:type="dxa"/>
            <w:vAlign w:val="center"/>
          </w:tcPr>
          <w:p w14:paraId="24D77387" w14:textId="28994D7F"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“Business Critical Events”</w:t>
            </w:r>
          </w:p>
        </w:tc>
        <w:tc>
          <w:tcPr>
            <w:tcW w:w="6139" w:type="dxa"/>
            <w:vAlign w:val="center"/>
          </w:tcPr>
          <w:p w14:paraId="395107CF" w14:textId="590F60C1"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any event: </w:t>
            </w:r>
          </w:p>
          <w:p w14:paraId="6BF3D09C" w14:textId="5893534A" w:rsidR="007549BF" w:rsidRPr="00E32FE7" w:rsidRDefault="007549BF" w:rsidP="007549BF">
            <w:pPr>
              <w:pStyle w:val="Level3"/>
              <w:numPr>
                <w:ilvl w:val="2"/>
                <w:numId w:val="35"/>
              </w:numPr>
              <w:spacing w:line="240" w:lineRule="auto"/>
              <w:jc w:val="left"/>
            </w:pPr>
            <w:r w:rsidRPr="00E32FE7">
              <w:t xml:space="preserve">described as such in the Order Form; </w:t>
            </w:r>
          </w:p>
          <w:p w14:paraId="4E5BE1C4" w14:textId="77777777" w:rsidR="007549BF" w:rsidRPr="00E32FE7" w:rsidRDefault="007549BF" w:rsidP="007549BF">
            <w:pPr>
              <w:pStyle w:val="Level3"/>
              <w:spacing w:line="240" w:lineRule="auto"/>
              <w:jc w:val="left"/>
            </w:pPr>
            <w:r w:rsidRPr="00E32FE7">
              <w:t xml:space="preserve">which relates to the immediate security or health and safety of Buyer Premises; or </w:t>
            </w:r>
          </w:p>
          <w:p w14:paraId="251F2E1C" w14:textId="75AB795D" w:rsidR="007549BF" w:rsidRPr="00E32FE7" w:rsidRDefault="007549BF" w:rsidP="007549BF">
            <w:pPr>
              <w:pStyle w:val="Level3"/>
              <w:spacing w:line="240" w:lineRule="auto"/>
              <w:jc w:val="left"/>
            </w:pPr>
            <w:r w:rsidRPr="00E32FE7">
              <w:t>which triggers the invocation of the Business Continuity and Disaster Recovery Plan;</w:t>
            </w:r>
          </w:p>
        </w:tc>
      </w:tr>
      <w:tr w:rsidR="007549BF" w:rsidRPr="00E32FE7" w14:paraId="2EF148A8" w14:textId="77777777" w:rsidTr="00E2668D">
        <w:trPr>
          <w:jc w:val="center"/>
        </w:trPr>
        <w:tc>
          <w:tcPr>
            <w:tcW w:w="2830" w:type="dxa"/>
            <w:vAlign w:val="center"/>
          </w:tcPr>
          <w:p w14:paraId="70786CCD" w14:textId="777777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“Business Unit”</w:t>
            </w:r>
          </w:p>
        </w:tc>
        <w:tc>
          <w:tcPr>
            <w:tcW w:w="6139" w:type="dxa"/>
            <w:vAlign w:val="center"/>
          </w:tcPr>
          <w:p w14:paraId="3D34D58D" w14:textId="23FA7CC8" w:rsidR="007549BF" w:rsidRPr="00E32FE7" w:rsidRDefault="007549BF" w:rsidP="007549BF">
            <w:pPr>
              <w:pBdr>
                <w:top w:val="nil"/>
                <w:left w:val="nil"/>
                <w:bottom w:val="nil"/>
                <w:right w:val="nil"/>
                <w:between w:val="nil"/>
              </w:pBdr>
              <w:rPr>
                <w:rFonts w:ascii="Arial" w:hAnsi="Arial" w:cs="Arial"/>
              </w:rPr>
            </w:pPr>
            <w:r w:rsidRPr="00E32FE7">
              <w:rPr>
                <w:rFonts w:ascii="Arial" w:hAnsi="Arial" w:cs="Arial"/>
              </w:rPr>
              <w:t>a logical element or segment of Buyer’s organisation representing a specific business function;</w:t>
            </w:r>
          </w:p>
        </w:tc>
      </w:tr>
      <w:tr w:rsidR="007549BF" w:rsidRPr="00E32FE7" w14:paraId="1BCB638C" w14:textId="77777777" w:rsidTr="00E2668D">
        <w:trPr>
          <w:jc w:val="center"/>
        </w:trPr>
        <w:tc>
          <w:tcPr>
            <w:tcW w:w="2830" w:type="dxa"/>
            <w:vAlign w:val="center"/>
          </w:tcPr>
          <w:p w14:paraId="797D24FA" w14:textId="7756677E"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w:t>
            </w:r>
          </w:p>
        </w:tc>
        <w:tc>
          <w:tcPr>
            <w:tcW w:w="6139" w:type="dxa"/>
            <w:vAlign w:val="center"/>
          </w:tcPr>
          <w:p w14:paraId="510083C1"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relevant public sector purchaser identified as such in the Order Form;</w:t>
            </w:r>
          </w:p>
        </w:tc>
      </w:tr>
      <w:tr w:rsidR="007549BF" w:rsidRPr="00E32FE7" w14:paraId="7D366B92" w14:textId="77777777" w:rsidTr="00E2668D">
        <w:trPr>
          <w:jc w:val="center"/>
        </w:trPr>
        <w:tc>
          <w:tcPr>
            <w:tcW w:w="2830" w:type="dxa"/>
            <w:vAlign w:val="center"/>
          </w:tcPr>
          <w:p w14:paraId="3AAE213E" w14:textId="5CF6801B"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 Assets”</w:t>
            </w:r>
          </w:p>
        </w:tc>
        <w:tc>
          <w:tcPr>
            <w:tcW w:w="6139" w:type="dxa"/>
            <w:vAlign w:val="center"/>
          </w:tcPr>
          <w:p w14:paraId="453E2C4D" w14:textId="6DDEEC4A"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Buyer’s property, whether owned by and/or licensed or leased to the Buyer and which is or may be used in connection with the provision of the Deliverables;</w:t>
            </w:r>
          </w:p>
        </w:tc>
      </w:tr>
      <w:tr w:rsidR="007549BF" w:rsidRPr="00E32FE7" w14:paraId="711C3E35" w14:textId="77777777" w:rsidTr="00E2668D">
        <w:trPr>
          <w:jc w:val="center"/>
        </w:trPr>
        <w:tc>
          <w:tcPr>
            <w:tcW w:w="2830" w:type="dxa"/>
            <w:vAlign w:val="center"/>
          </w:tcPr>
          <w:p w14:paraId="64B6C2EE" w14:textId="4290B053" w:rsidR="007549BF" w:rsidRPr="00E32FE7" w:rsidRDefault="007549BF" w:rsidP="007549BF">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 Authorised Representative”</w:t>
            </w:r>
            <w:r w:rsidRPr="00E32FE7">
              <w:rPr>
                <w:rFonts w:ascii="Arial" w:hAnsi="Arial" w:cs="Arial"/>
              </w:rPr>
              <w:t xml:space="preserve"> </w:t>
            </w:r>
            <w:r w:rsidRPr="00E32FE7">
              <w:rPr>
                <w:rFonts w:ascii="Arial" w:hAnsi="Arial" w:cs="Arial"/>
                <w:b/>
              </w:rPr>
              <w:t>or</w:t>
            </w:r>
            <w:r w:rsidRPr="00E32FE7">
              <w:rPr>
                <w:rFonts w:ascii="Arial" w:hAnsi="Arial" w:cs="Arial"/>
              </w:rPr>
              <w:t xml:space="preserve"> </w:t>
            </w:r>
            <w:r w:rsidRPr="00E32FE7">
              <w:rPr>
                <w:rFonts w:ascii="Arial" w:hAnsi="Arial" w:cs="Arial"/>
                <w:b/>
              </w:rPr>
              <w:t>“Buyer’s Representative”</w:t>
            </w:r>
          </w:p>
        </w:tc>
        <w:tc>
          <w:tcPr>
            <w:tcW w:w="6139" w:type="dxa"/>
            <w:vAlign w:val="center"/>
          </w:tcPr>
          <w:p w14:paraId="526112D4" w14:textId="589A7D55" w:rsidR="007549BF" w:rsidRPr="00E32FE7" w:rsidRDefault="007549BF" w:rsidP="007549BF">
            <w:pPr>
              <w:pBdr>
                <w:top w:val="nil"/>
                <w:left w:val="nil"/>
                <w:bottom w:val="nil"/>
                <w:right w:val="nil"/>
                <w:between w:val="nil"/>
              </w:pBdr>
              <w:tabs>
                <w:tab w:val="left" w:pos="-9"/>
              </w:tabs>
              <w:spacing w:after="120"/>
              <w:rPr>
                <w:rFonts w:ascii="Arial" w:hAnsi="Arial" w:cs="Arial"/>
                <w:color w:val="FF0000"/>
              </w:rPr>
            </w:pPr>
            <w:r w:rsidRPr="00E32FE7">
              <w:rPr>
                <w:rFonts w:ascii="Arial" w:hAnsi="Arial" w:cs="Arial"/>
              </w:rPr>
              <w:t>the representative appointed by the Buyer from time to time in relation to a Call-Off Contract initially identified in the Order Form or pursuant to any subsequent notice issued by the Buyer;</w:t>
            </w:r>
          </w:p>
        </w:tc>
      </w:tr>
      <w:tr w:rsidR="007549BF" w:rsidRPr="00E32FE7" w14:paraId="15E90D9F" w14:textId="77777777" w:rsidTr="00E2668D">
        <w:trPr>
          <w:jc w:val="center"/>
        </w:trPr>
        <w:tc>
          <w:tcPr>
            <w:tcW w:w="2830" w:type="dxa"/>
            <w:vAlign w:val="center"/>
          </w:tcPr>
          <w:p w14:paraId="5B635320" w14:textId="7629DA2E" w:rsidR="007549BF" w:rsidRPr="00E32FE7" w:rsidRDefault="007549BF" w:rsidP="007549BF">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 Building Regulations Compliance System”</w:t>
            </w:r>
          </w:p>
        </w:tc>
        <w:tc>
          <w:tcPr>
            <w:tcW w:w="6139" w:type="dxa"/>
            <w:vAlign w:val="center"/>
          </w:tcPr>
          <w:p w14:paraId="22773E42" w14:textId="3AD2C812" w:rsidR="007549BF" w:rsidRPr="00E32FE7" w:rsidRDefault="007549BF" w:rsidP="007549BF">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p w14:paraId="0C78EB57" w14:textId="77777777" w:rsidR="007549BF" w:rsidRPr="00E32FE7" w:rsidRDefault="007549BF" w:rsidP="007549BF">
            <w:pPr>
              <w:pBdr>
                <w:top w:val="nil"/>
                <w:left w:val="nil"/>
                <w:bottom w:val="nil"/>
                <w:right w:val="nil"/>
                <w:between w:val="nil"/>
              </w:pBdr>
              <w:tabs>
                <w:tab w:val="left" w:pos="-9"/>
              </w:tabs>
              <w:spacing w:after="120"/>
              <w:rPr>
                <w:rFonts w:ascii="Arial" w:hAnsi="Arial" w:cs="Arial"/>
              </w:rPr>
            </w:pPr>
          </w:p>
        </w:tc>
      </w:tr>
      <w:tr w:rsidR="007549BF" w:rsidRPr="00E32FE7" w14:paraId="281E498A" w14:textId="77777777" w:rsidTr="00E2668D">
        <w:trPr>
          <w:jc w:val="center"/>
        </w:trPr>
        <w:tc>
          <w:tcPr>
            <w:tcW w:w="2830" w:type="dxa"/>
            <w:vAlign w:val="center"/>
          </w:tcPr>
          <w:p w14:paraId="638B665F" w14:textId="7A61290B"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 Equipment”</w:t>
            </w:r>
          </w:p>
        </w:tc>
        <w:tc>
          <w:tcPr>
            <w:tcW w:w="6139" w:type="dxa"/>
            <w:vAlign w:val="center"/>
          </w:tcPr>
          <w:p w14:paraId="75E332BC" w14:textId="041D5AC4"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any Buyer Assets at any Site on the Start Date;</w:t>
            </w:r>
          </w:p>
        </w:tc>
      </w:tr>
      <w:tr w:rsidR="007549BF" w:rsidRPr="00E32FE7" w14:paraId="7E66F981" w14:textId="77777777" w:rsidTr="00E2668D">
        <w:trPr>
          <w:jc w:val="center"/>
        </w:trPr>
        <w:tc>
          <w:tcPr>
            <w:tcW w:w="2830" w:type="dxa"/>
            <w:vAlign w:val="center"/>
          </w:tcPr>
          <w:p w14:paraId="0F4E057E" w14:textId="772004CE"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“Buyer’s ESRI Enterprise Licensing”</w:t>
            </w:r>
          </w:p>
        </w:tc>
        <w:tc>
          <w:tcPr>
            <w:tcW w:w="6139" w:type="dxa"/>
            <w:vAlign w:val="center"/>
          </w:tcPr>
          <w:p w14:paraId="3F3564C0" w14:textId="74CB3FBE" w:rsidR="007549BF" w:rsidRPr="00E32FE7" w:rsidRDefault="007549BF"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7549BF" w:rsidRPr="00E32FE7" w14:paraId="74E6D1DF" w14:textId="77777777" w:rsidTr="00E2668D">
        <w:trPr>
          <w:jc w:val="center"/>
        </w:trPr>
        <w:tc>
          <w:tcPr>
            <w:tcW w:w="2830" w:type="dxa"/>
            <w:vAlign w:val="center"/>
          </w:tcPr>
          <w:p w14:paraId="52694562" w14:textId="1DD37855"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“Buyer’s Greenhouse Gas Protocol”</w:t>
            </w:r>
          </w:p>
        </w:tc>
        <w:tc>
          <w:tcPr>
            <w:tcW w:w="6139" w:type="dxa"/>
            <w:vAlign w:val="center"/>
          </w:tcPr>
          <w:p w14:paraId="2B97AD79" w14:textId="3A919F21" w:rsidR="007549BF" w:rsidRPr="00E32FE7" w:rsidRDefault="007549BF"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7549BF" w:rsidRPr="00E32FE7" w14:paraId="3FD38CCE" w14:textId="77777777" w:rsidTr="00E2668D">
        <w:trPr>
          <w:jc w:val="center"/>
        </w:trPr>
        <w:tc>
          <w:tcPr>
            <w:tcW w:w="2830" w:type="dxa"/>
            <w:vAlign w:val="center"/>
          </w:tcPr>
          <w:p w14:paraId="2CF7F4B2" w14:textId="701A74BB"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 Personnel”</w:t>
            </w:r>
          </w:p>
        </w:tc>
        <w:tc>
          <w:tcPr>
            <w:tcW w:w="6139" w:type="dxa"/>
            <w:vAlign w:val="center"/>
          </w:tcPr>
          <w:p w14:paraId="3F732808" w14:textId="69CC553F"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personnel employed by the Buyer; </w:t>
            </w:r>
          </w:p>
        </w:tc>
      </w:tr>
      <w:tr w:rsidR="007549BF" w:rsidRPr="00E32FE7" w14:paraId="2A92A3A0" w14:textId="77777777" w:rsidTr="00E2668D">
        <w:trPr>
          <w:jc w:val="center"/>
        </w:trPr>
        <w:tc>
          <w:tcPr>
            <w:tcW w:w="2830" w:type="dxa"/>
            <w:vAlign w:val="center"/>
          </w:tcPr>
          <w:p w14:paraId="0260F3CD" w14:textId="413F8902" w:rsidR="007549BF" w:rsidRPr="00E32FE7" w:rsidRDefault="00CD7063" w:rsidP="007549BF">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007549BF" w:rsidRPr="00E32FE7">
              <w:rPr>
                <w:rFonts w:ascii="Arial" w:hAnsi="Arial" w:cs="Arial"/>
                <w:b/>
              </w:rPr>
              <w:t>Buyer Premises</w:t>
            </w:r>
            <w:r>
              <w:rPr>
                <w:rFonts w:ascii="Arial" w:hAnsi="Arial" w:cs="Arial"/>
                <w:b/>
              </w:rPr>
              <w:t>”</w:t>
            </w:r>
          </w:p>
        </w:tc>
        <w:tc>
          <w:tcPr>
            <w:tcW w:w="6139" w:type="dxa"/>
            <w:vAlign w:val="center"/>
          </w:tcPr>
          <w:p w14:paraId="5C75B44C" w14:textId="6F94B51C"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premises owned, controlled or occupied by the Buyer which are made available for use by the Supplier or its Subcontractors for the provision of the Deliverables (or any of them); </w:t>
            </w:r>
          </w:p>
        </w:tc>
      </w:tr>
      <w:tr w:rsidR="007549BF" w:rsidRPr="00E32FE7" w14:paraId="115825D7" w14:textId="77777777" w:rsidTr="00E2668D">
        <w:trPr>
          <w:jc w:val="center"/>
        </w:trPr>
        <w:tc>
          <w:tcPr>
            <w:tcW w:w="2830" w:type="dxa"/>
            <w:vAlign w:val="center"/>
          </w:tcPr>
          <w:p w14:paraId="31CD82C5" w14:textId="5B199E71"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 Property”</w:t>
            </w:r>
          </w:p>
        </w:tc>
        <w:tc>
          <w:tcPr>
            <w:tcW w:w="6139" w:type="dxa"/>
            <w:vAlign w:val="center"/>
          </w:tcPr>
          <w:p w14:paraId="341E816E" w14:textId="73204122"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any property, other than real property or IPR but including the Buyer System, or equipment issued or made available to the Supplier by the Buyer in connection with this Contract;</w:t>
            </w:r>
          </w:p>
        </w:tc>
      </w:tr>
      <w:tr w:rsidR="007549BF" w:rsidRPr="00E32FE7" w14:paraId="413CE8DF" w14:textId="77777777" w:rsidTr="00E2668D">
        <w:trPr>
          <w:jc w:val="center"/>
        </w:trPr>
        <w:tc>
          <w:tcPr>
            <w:tcW w:w="2830" w:type="dxa"/>
            <w:vAlign w:val="center"/>
          </w:tcPr>
          <w:p w14:paraId="03254D58" w14:textId="32560183"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 Security Representative”</w:t>
            </w:r>
          </w:p>
        </w:tc>
        <w:tc>
          <w:tcPr>
            <w:tcW w:w="6139" w:type="dxa"/>
            <w:vAlign w:val="center"/>
          </w:tcPr>
          <w:p w14:paraId="4914E25D" w14:textId="7C315CCD"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individual(s) nominated by the Buyer to liaise with the Supplier regarding security services;</w:t>
            </w:r>
          </w:p>
        </w:tc>
      </w:tr>
      <w:tr w:rsidR="007549BF" w:rsidRPr="00E32FE7" w14:paraId="24A32A8B" w14:textId="77777777" w:rsidTr="00E2668D">
        <w:trPr>
          <w:jc w:val="center"/>
        </w:trPr>
        <w:tc>
          <w:tcPr>
            <w:tcW w:w="2830" w:type="dxa"/>
            <w:vAlign w:val="center"/>
          </w:tcPr>
          <w:p w14:paraId="7F52F6B3" w14:textId="06F972A3"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 Supplied Information” (BSI)</w:t>
            </w:r>
          </w:p>
        </w:tc>
        <w:tc>
          <w:tcPr>
            <w:tcW w:w="6139" w:type="dxa"/>
            <w:vAlign w:val="center"/>
          </w:tcPr>
          <w:p w14:paraId="2CCF37FA" w14:textId="0287F07E"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any information provided by the Buyer as part of the tender for the Contract and updated by the Buyer from time to time; </w:t>
            </w:r>
          </w:p>
        </w:tc>
      </w:tr>
      <w:tr w:rsidR="007549BF" w:rsidRPr="00E32FE7" w14:paraId="305E05C8" w14:textId="77777777" w:rsidTr="00E2668D">
        <w:trPr>
          <w:jc w:val="center"/>
        </w:trPr>
        <w:tc>
          <w:tcPr>
            <w:tcW w:w="2830" w:type="dxa"/>
            <w:vAlign w:val="center"/>
          </w:tcPr>
          <w:p w14:paraId="628E6490" w14:textId="602A0861" w:rsidR="007549BF" w:rsidRPr="00E32FE7" w:rsidRDefault="00CD7063" w:rsidP="007549BF">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007549BF" w:rsidRPr="00E32FE7">
              <w:rPr>
                <w:rFonts w:ascii="Arial" w:hAnsi="Arial" w:cs="Arial"/>
                <w:b/>
              </w:rPr>
              <w:t>Buyer System</w:t>
            </w:r>
            <w:r>
              <w:rPr>
                <w:rFonts w:ascii="Arial" w:hAnsi="Arial" w:cs="Arial"/>
                <w:b/>
              </w:rPr>
              <w:t>”</w:t>
            </w:r>
          </w:p>
        </w:tc>
        <w:tc>
          <w:tcPr>
            <w:tcW w:w="6139" w:type="dxa"/>
            <w:vAlign w:val="center"/>
          </w:tcPr>
          <w:p w14:paraId="0BB4C108" w14:textId="7F928D2D"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Buyer</w:t>
            </w:r>
            <w:r w:rsidR="00CD7063">
              <w:rPr>
                <w:rFonts w:ascii="Arial" w:hAnsi="Arial" w:cs="Arial"/>
              </w:rPr>
              <w:t>’</w:t>
            </w:r>
            <w:r w:rsidRPr="00E32FE7">
              <w:rPr>
                <w:rFonts w:ascii="Arial" w:hAnsi="Arial" w:cs="Arial"/>
              </w:rPr>
              <w:t xml:space="preserve">s computing environment (consisting of hardware, software and/or telecommunications networks or equipment) used by the Buyer or the Supplier in connection with this Contract which is owned by the Buyer or licensed to the Buyer by a </w:t>
            </w:r>
            <w:r w:rsidR="00D93DE6">
              <w:rPr>
                <w:rFonts w:ascii="Arial" w:hAnsi="Arial" w:cs="Arial"/>
              </w:rPr>
              <w:t>third-party</w:t>
            </w:r>
            <w:r w:rsidRPr="00E32FE7">
              <w:rPr>
                <w:rFonts w:ascii="Arial" w:hAnsi="Arial" w:cs="Arial"/>
              </w:rPr>
              <w:t xml:space="preserve"> and which interfaces with the Supplier System or which is necessary for the Buyer to receive the Deliverables;</w:t>
            </w:r>
          </w:p>
        </w:tc>
      </w:tr>
      <w:tr w:rsidR="007549BF" w:rsidRPr="00E32FE7" w14:paraId="68C7A583" w14:textId="77777777" w:rsidTr="00E2668D">
        <w:trPr>
          <w:jc w:val="center"/>
        </w:trPr>
        <w:tc>
          <w:tcPr>
            <w:tcW w:w="2830" w:type="dxa"/>
            <w:vAlign w:val="center"/>
          </w:tcPr>
          <w:p w14:paraId="242992E2" w14:textId="639B7C77"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“Buyer’s Industry Suppliers”</w:t>
            </w:r>
          </w:p>
        </w:tc>
        <w:tc>
          <w:tcPr>
            <w:tcW w:w="6139" w:type="dxa"/>
            <w:vAlign w:val="center"/>
          </w:tcPr>
          <w:p w14:paraId="69F4A0BF" w14:textId="57967A62"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Buyer’s supply chain;</w:t>
            </w:r>
          </w:p>
        </w:tc>
      </w:tr>
      <w:tr w:rsidR="007549BF" w:rsidRPr="00E32FE7" w14:paraId="78F35AA8" w14:textId="77777777" w:rsidTr="00E2668D">
        <w:trPr>
          <w:jc w:val="center"/>
        </w:trPr>
        <w:tc>
          <w:tcPr>
            <w:tcW w:w="2830" w:type="dxa"/>
            <w:vAlign w:val="center"/>
          </w:tcPr>
          <w:p w14:paraId="4F9208EF" w14:textId="1EEF9F31"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“Buyer’s Requirements”</w:t>
            </w:r>
          </w:p>
        </w:tc>
        <w:tc>
          <w:tcPr>
            <w:tcW w:w="6139" w:type="dxa"/>
            <w:vAlign w:val="center"/>
          </w:tcPr>
          <w:p w14:paraId="306DA22D" w14:textId="6D781BBB"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set out in Call-Off Schedule 30 (</w:t>
            </w:r>
            <w:r w:rsidR="007A3CF9">
              <w:rPr>
                <w:rFonts w:ascii="Arial" w:hAnsi="Arial" w:cs="Arial"/>
              </w:rPr>
              <w:t>Health and Safety</w:t>
            </w:r>
            <w:r w:rsidRPr="00E32FE7">
              <w:rPr>
                <w:rFonts w:ascii="Arial" w:hAnsi="Arial" w:cs="Arial"/>
              </w:rPr>
              <w:t>);</w:t>
            </w:r>
          </w:p>
        </w:tc>
      </w:tr>
      <w:tr w:rsidR="007549BF" w:rsidRPr="00E32FE7" w14:paraId="66BD3029" w14:textId="77777777" w:rsidTr="00E2668D">
        <w:trPr>
          <w:jc w:val="center"/>
        </w:trPr>
        <w:tc>
          <w:tcPr>
            <w:tcW w:w="2830" w:type="dxa"/>
            <w:vAlign w:val="center"/>
          </w:tcPr>
          <w:p w14:paraId="0F8195E2" w14:textId="0D330E16"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“Buyer’s Safety Alerts and Notices”</w:t>
            </w:r>
          </w:p>
        </w:tc>
        <w:tc>
          <w:tcPr>
            <w:tcW w:w="6139" w:type="dxa"/>
            <w:vAlign w:val="center"/>
          </w:tcPr>
          <w:p w14:paraId="795FAEAE" w14:textId="48BE04A9"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a form of communication which alerts all users of a condition or required action in relation to the Estate and/or Assets;</w:t>
            </w:r>
          </w:p>
        </w:tc>
      </w:tr>
      <w:tr w:rsidR="007549BF" w:rsidRPr="00E32FE7" w14:paraId="4E3C4E35" w14:textId="77777777" w:rsidTr="00E2668D">
        <w:trPr>
          <w:jc w:val="center"/>
        </w:trPr>
        <w:tc>
          <w:tcPr>
            <w:tcW w:w="2830" w:type="dxa"/>
            <w:vAlign w:val="center"/>
          </w:tcPr>
          <w:p w14:paraId="08AD93AB" w14:textId="1BAF19F7" w:rsidR="007549BF" w:rsidRPr="00E32FE7" w:rsidRDefault="00CD7063" w:rsidP="007549BF">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007549BF" w:rsidRPr="00E32FE7">
              <w:rPr>
                <w:rFonts w:ascii="Arial" w:hAnsi="Arial" w:cs="Arial"/>
                <w:b/>
              </w:rPr>
              <w:t>CAFM System</w:t>
            </w:r>
            <w:r>
              <w:rPr>
                <w:rFonts w:ascii="Arial" w:hAnsi="Arial" w:cs="Arial"/>
                <w:b/>
              </w:rPr>
              <w:t>”</w:t>
            </w:r>
            <w:r w:rsidR="007549BF" w:rsidRPr="00E32FE7">
              <w:rPr>
                <w:rFonts w:ascii="Arial" w:hAnsi="Arial" w:cs="Arial"/>
                <w:b/>
              </w:rPr>
              <w:t xml:space="preserve"> or “CAFM”</w:t>
            </w:r>
          </w:p>
        </w:tc>
        <w:tc>
          <w:tcPr>
            <w:tcW w:w="6139" w:type="dxa"/>
            <w:vAlign w:val="center"/>
          </w:tcPr>
          <w:p w14:paraId="0606CEE8" w14:textId="2AEE1458"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‘Computer Aided Facilities Management’ system operated by the Supplier in connection with the provision of the Deliverables; </w:t>
            </w:r>
          </w:p>
        </w:tc>
      </w:tr>
      <w:tr w:rsidR="007549BF" w:rsidRPr="00E32FE7" w14:paraId="030E0FBB" w14:textId="77777777" w:rsidTr="00E2668D">
        <w:trPr>
          <w:jc w:val="center"/>
        </w:trPr>
        <w:tc>
          <w:tcPr>
            <w:tcW w:w="2830" w:type="dxa"/>
            <w:vAlign w:val="center"/>
          </w:tcPr>
          <w:p w14:paraId="4334B84D" w14:textId="77651A3B" w:rsidR="007549BF" w:rsidRPr="00E32FE7" w:rsidRDefault="007549BF" w:rsidP="007549BF">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“Call Off Contract” or “Call-Off Contract”</w:t>
            </w:r>
          </w:p>
        </w:tc>
        <w:tc>
          <w:tcPr>
            <w:tcW w:w="6139" w:type="dxa"/>
            <w:vAlign w:val="center"/>
          </w:tcPr>
          <w:p w14:paraId="08781D70" w14:textId="44473A26"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contract between the Buyer and the Supplier (entered into pursuant to the provisions of the Framework Contract), which consists of the terms set out and referred to in the Order Form;</w:t>
            </w:r>
          </w:p>
        </w:tc>
      </w:tr>
      <w:tr w:rsidR="007549BF" w:rsidRPr="00E32FE7" w14:paraId="64226903" w14:textId="77777777" w:rsidTr="00E2668D">
        <w:trPr>
          <w:jc w:val="center"/>
        </w:trPr>
        <w:tc>
          <w:tcPr>
            <w:tcW w:w="2830" w:type="dxa"/>
            <w:vAlign w:val="center"/>
          </w:tcPr>
          <w:p w14:paraId="4D7E3BB2" w14:textId="07CCD2E3" w:rsidR="007549BF" w:rsidRPr="00E32FE7" w:rsidRDefault="00CD7063" w:rsidP="007549BF">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007549BF" w:rsidRPr="00E32FE7">
              <w:rPr>
                <w:rFonts w:ascii="Arial" w:hAnsi="Arial" w:cs="Arial"/>
                <w:b/>
              </w:rPr>
              <w:t>Call-Off Contract Period</w:t>
            </w:r>
            <w:r>
              <w:rPr>
                <w:rFonts w:ascii="Arial" w:hAnsi="Arial" w:cs="Arial"/>
                <w:b/>
              </w:rPr>
              <w:t>”</w:t>
            </w:r>
          </w:p>
        </w:tc>
        <w:tc>
          <w:tcPr>
            <w:tcW w:w="6139" w:type="dxa"/>
            <w:vAlign w:val="center"/>
          </w:tcPr>
          <w:p w14:paraId="7EC4EF6F" w14:textId="4D69024A"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Contract Period in respect of the Call-Off Contract; </w:t>
            </w:r>
          </w:p>
        </w:tc>
      </w:tr>
      <w:tr w:rsidR="007549BF" w:rsidRPr="00E32FE7" w14:paraId="4227AD60" w14:textId="77777777" w:rsidTr="00E2668D">
        <w:trPr>
          <w:jc w:val="center"/>
        </w:trPr>
        <w:tc>
          <w:tcPr>
            <w:tcW w:w="2830" w:type="dxa"/>
            <w:vAlign w:val="center"/>
          </w:tcPr>
          <w:p w14:paraId="17238351" w14:textId="3EC713E8" w:rsidR="007549BF" w:rsidRPr="00E32FE7" w:rsidRDefault="00CD7063" w:rsidP="007549BF">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007549BF" w:rsidRPr="00E32FE7">
              <w:rPr>
                <w:rFonts w:ascii="Arial" w:hAnsi="Arial" w:cs="Arial"/>
                <w:b/>
              </w:rPr>
              <w:t>Call-Off Expiry Date</w:t>
            </w:r>
            <w:r>
              <w:rPr>
                <w:rFonts w:ascii="Arial" w:hAnsi="Arial" w:cs="Arial"/>
                <w:b/>
              </w:rPr>
              <w:t>”</w:t>
            </w:r>
          </w:p>
        </w:tc>
        <w:tc>
          <w:tcPr>
            <w:tcW w:w="6139" w:type="dxa"/>
            <w:vAlign w:val="center"/>
          </w:tcPr>
          <w:p w14:paraId="48716B21" w14:textId="731F9A2A" w:rsidR="007549BF" w:rsidRPr="00E32FE7" w:rsidRDefault="007549BF" w:rsidP="007549BF">
            <w:pPr>
              <w:pBdr>
                <w:top w:val="nil"/>
                <w:left w:val="nil"/>
                <w:bottom w:val="nil"/>
                <w:right w:val="nil"/>
                <w:between w:val="nil"/>
              </w:pBdr>
              <w:tabs>
                <w:tab w:val="left" w:pos="-9"/>
              </w:tabs>
              <w:spacing w:after="120"/>
              <w:rPr>
                <w:rFonts w:ascii="Arial" w:hAnsi="Arial" w:cs="Arial"/>
              </w:rPr>
            </w:pPr>
            <w:r w:rsidRPr="00E32FE7">
              <w:rPr>
                <w:rFonts w:ascii="Arial" w:hAnsi="Arial" w:cs="Arial"/>
              </w:rPr>
              <w:t>the date of the end of a Call-Off Contract as stated in the Order Form;</w:t>
            </w:r>
          </w:p>
        </w:tc>
      </w:tr>
      <w:tr w:rsidR="002D7E5B" w:rsidRPr="00E32FE7" w14:paraId="0850731C" w14:textId="77777777" w:rsidTr="00E2668D">
        <w:trPr>
          <w:jc w:val="center"/>
        </w:trPr>
        <w:tc>
          <w:tcPr>
            <w:tcW w:w="2830" w:type="dxa"/>
            <w:vAlign w:val="center"/>
          </w:tcPr>
          <w:p w14:paraId="1FA08975" w14:textId="38D051A1" w:rsidR="002D7E5B"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“Call-Off Initial Period”</w:t>
            </w:r>
          </w:p>
        </w:tc>
        <w:tc>
          <w:tcPr>
            <w:tcW w:w="6139" w:type="dxa"/>
            <w:vAlign w:val="center"/>
          </w:tcPr>
          <w:p w14:paraId="6CC62398" w14:textId="3AC87F81" w:rsidR="002D7E5B" w:rsidRPr="00244A83" w:rsidRDefault="002D7E5B" w:rsidP="002D7E5B">
            <w:pPr>
              <w:pBdr>
                <w:top w:val="nil"/>
                <w:left w:val="nil"/>
                <w:bottom w:val="nil"/>
                <w:right w:val="nil"/>
                <w:between w:val="nil"/>
              </w:pBdr>
              <w:tabs>
                <w:tab w:val="left" w:pos="-9"/>
              </w:tabs>
              <w:spacing w:after="120"/>
              <w:rPr>
                <w:rFonts w:ascii="Arial" w:hAnsi="Arial" w:cs="Arial"/>
              </w:rPr>
            </w:pPr>
            <w:r w:rsidRPr="00E2668D">
              <w:rPr>
                <w:rFonts w:ascii="Arial" w:hAnsi="Arial" w:cs="Arial"/>
                <w:color w:val="000000"/>
              </w:rPr>
              <w:t>the Initial Period of a Call-Off Contract specified in the Order Form following the Mobilisation Period when the services commence;</w:t>
            </w:r>
          </w:p>
        </w:tc>
      </w:tr>
      <w:tr w:rsidR="002D7E5B" w:rsidRPr="00E32FE7" w14:paraId="7637C65A" w14:textId="77777777" w:rsidTr="00E2668D">
        <w:trPr>
          <w:jc w:val="center"/>
        </w:trPr>
        <w:tc>
          <w:tcPr>
            <w:tcW w:w="2830" w:type="dxa"/>
            <w:shd w:val="clear" w:color="auto" w:fill="auto"/>
            <w:vAlign w:val="center"/>
          </w:tcPr>
          <w:p w14:paraId="5AFD942E" w14:textId="084EC3E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Call-Off Optional Extension Period</w:t>
            </w:r>
            <w:r>
              <w:rPr>
                <w:rFonts w:ascii="Arial" w:hAnsi="Arial" w:cs="Arial"/>
                <w:b/>
              </w:rPr>
              <w:t>”</w:t>
            </w:r>
          </w:p>
        </w:tc>
        <w:tc>
          <w:tcPr>
            <w:tcW w:w="6139" w:type="dxa"/>
            <w:shd w:val="clear" w:color="auto" w:fill="auto"/>
            <w:vAlign w:val="center"/>
          </w:tcPr>
          <w:p w14:paraId="4D2A98E1" w14:textId="429C902C" w:rsidR="002D7E5B" w:rsidRPr="00244A83" w:rsidRDefault="002D7E5B" w:rsidP="002D7E5B">
            <w:pPr>
              <w:pBdr>
                <w:top w:val="nil"/>
                <w:left w:val="nil"/>
                <w:bottom w:val="nil"/>
                <w:right w:val="nil"/>
                <w:between w:val="nil"/>
              </w:pBdr>
              <w:tabs>
                <w:tab w:val="left" w:pos="-9"/>
              </w:tabs>
              <w:spacing w:after="120"/>
              <w:rPr>
                <w:rFonts w:ascii="Arial" w:hAnsi="Arial" w:cs="Arial"/>
              </w:rPr>
            </w:pPr>
            <w:r w:rsidRPr="00244A83">
              <w:rPr>
                <w:rFonts w:ascii="Arial" w:hAnsi="Arial" w:cs="Arial"/>
              </w:rPr>
              <w:t>such period or periods beyond which the Call-Off Initial Period may be extended up to a maximum of the number of years in total specified in the Order Form;</w:t>
            </w:r>
          </w:p>
        </w:tc>
      </w:tr>
      <w:tr w:rsidR="002D7E5B" w:rsidRPr="00E32FE7" w14:paraId="08D446D9" w14:textId="77777777" w:rsidTr="00E2668D">
        <w:trPr>
          <w:jc w:val="center"/>
        </w:trPr>
        <w:tc>
          <w:tcPr>
            <w:tcW w:w="2830" w:type="dxa"/>
            <w:shd w:val="clear" w:color="auto" w:fill="auto"/>
            <w:vAlign w:val="center"/>
          </w:tcPr>
          <w:p w14:paraId="06548BB8" w14:textId="69F4AFD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“Call-Off Order Form”</w:t>
            </w:r>
          </w:p>
        </w:tc>
        <w:tc>
          <w:tcPr>
            <w:tcW w:w="6139" w:type="dxa"/>
            <w:shd w:val="clear" w:color="auto" w:fill="auto"/>
            <w:vAlign w:val="center"/>
          </w:tcPr>
          <w:p w14:paraId="7480B608" w14:textId="4AFD602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see definition of ‘Order Form’;</w:t>
            </w:r>
          </w:p>
        </w:tc>
      </w:tr>
      <w:tr w:rsidR="002D7E5B" w:rsidRPr="00E32FE7" w14:paraId="41ED32A5" w14:textId="77777777" w:rsidTr="00E2668D">
        <w:trPr>
          <w:jc w:val="center"/>
        </w:trPr>
        <w:tc>
          <w:tcPr>
            <w:tcW w:w="2830" w:type="dxa"/>
            <w:shd w:val="clear" w:color="auto" w:fill="auto"/>
            <w:vAlign w:val="center"/>
          </w:tcPr>
          <w:p w14:paraId="54C169FF" w14:textId="2B17C88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Call-Off Procedure</w:t>
            </w:r>
            <w:r>
              <w:rPr>
                <w:rFonts w:ascii="Arial" w:hAnsi="Arial" w:cs="Arial"/>
                <w:b/>
              </w:rPr>
              <w:t>”</w:t>
            </w:r>
          </w:p>
        </w:tc>
        <w:tc>
          <w:tcPr>
            <w:tcW w:w="6139" w:type="dxa"/>
            <w:shd w:val="clear" w:color="auto" w:fill="auto"/>
            <w:vAlign w:val="center"/>
          </w:tcPr>
          <w:p w14:paraId="1B0C4CDB" w14:textId="7CC41CC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process for awarding a Call-Off Contract pursuant to Core Terms Clause 2 (How the contract works) and Framework Schedule 7 (Call-Off Procedure and Award Criteria);</w:t>
            </w:r>
          </w:p>
        </w:tc>
      </w:tr>
      <w:tr w:rsidR="002D7E5B" w:rsidRPr="00E32FE7" w14:paraId="662985E3" w14:textId="77777777" w:rsidTr="00E2668D">
        <w:trPr>
          <w:jc w:val="center"/>
        </w:trPr>
        <w:tc>
          <w:tcPr>
            <w:tcW w:w="2830" w:type="dxa"/>
            <w:shd w:val="clear" w:color="auto" w:fill="auto"/>
            <w:vAlign w:val="center"/>
          </w:tcPr>
          <w:p w14:paraId="762323E9" w14:textId="0CF94B40" w:rsidR="002D7E5B"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“Call-Off Special Terms”</w:t>
            </w:r>
          </w:p>
        </w:tc>
        <w:tc>
          <w:tcPr>
            <w:tcW w:w="6139" w:type="dxa"/>
            <w:shd w:val="clear" w:color="auto" w:fill="auto"/>
            <w:vAlign w:val="center"/>
          </w:tcPr>
          <w:p w14:paraId="3D259748" w14:textId="720519FD" w:rsidR="002D7E5B" w:rsidRPr="00244A83" w:rsidRDefault="002D7E5B" w:rsidP="002D7E5B">
            <w:pPr>
              <w:pBdr>
                <w:top w:val="nil"/>
                <w:left w:val="nil"/>
                <w:bottom w:val="nil"/>
                <w:right w:val="nil"/>
                <w:between w:val="nil"/>
              </w:pBdr>
              <w:tabs>
                <w:tab w:val="left" w:pos="-9"/>
              </w:tabs>
              <w:spacing w:after="120"/>
              <w:rPr>
                <w:rFonts w:ascii="Arial" w:hAnsi="Arial" w:cs="Arial"/>
              </w:rPr>
            </w:pPr>
            <w:r w:rsidRPr="00E2668D">
              <w:rPr>
                <w:rFonts w:ascii="Arial" w:hAnsi="Arial" w:cs="Arial"/>
                <w:color w:val="000000"/>
              </w:rPr>
              <w:t>any additional terms and conditions specified in the Order Form incorporated into the applicable Call-Off Contract;</w:t>
            </w:r>
          </w:p>
        </w:tc>
      </w:tr>
      <w:tr w:rsidR="002D7E5B" w:rsidRPr="00E32FE7" w14:paraId="188BF680" w14:textId="77777777" w:rsidTr="00E2668D">
        <w:trPr>
          <w:jc w:val="center"/>
        </w:trPr>
        <w:tc>
          <w:tcPr>
            <w:tcW w:w="2830" w:type="dxa"/>
            <w:shd w:val="clear" w:color="auto" w:fill="auto"/>
            <w:vAlign w:val="center"/>
          </w:tcPr>
          <w:p w14:paraId="6E7C99C2" w14:textId="03328BB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Call-Off Start Date</w:t>
            </w:r>
            <w:r>
              <w:rPr>
                <w:rFonts w:ascii="Arial" w:hAnsi="Arial" w:cs="Arial"/>
                <w:b/>
              </w:rPr>
              <w:t>”</w:t>
            </w:r>
          </w:p>
        </w:tc>
        <w:tc>
          <w:tcPr>
            <w:tcW w:w="6139" w:type="dxa"/>
            <w:shd w:val="clear" w:color="auto" w:fill="auto"/>
            <w:vAlign w:val="center"/>
          </w:tcPr>
          <w:p w14:paraId="3D23915A" w14:textId="6FDCF653" w:rsidR="002D7E5B" w:rsidRPr="00244A83" w:rsidRDefault="002D7E5B" w:rsidP="002D7E5B">
            <w:pPr>
              <w:pBdr>
                <w:top w:val="nil"/>
                <w:left w:val="nil"/>
                <w:bottom w:val="nil"/>
                <w:right w:val="nil"/>
                <w:between w:val="nil"/>
              </w:pBdr>
              <w:tabs>
                <w:tab w:val="left" w:pos="-9"/>
              </w:tabs>
              <w:spacing w:after="120"/>
              <w:rPr>
                <w:rFonts w:ascii="Arial" w:hAnsi="Arial" w:cs="Arial"/>
              </w:rPr>
            </w:pPr>
            <w:r w:rsidRPr="00244A83">
              <w:rPr>
                <w:rFonts w:ascii="Arial" w:hAnsi="Arial" w:cs="Arial"/>
              </w:rPr>
              <w:t xml:space="preserve">the date of start of a Call-Off Contract as stated in the Order Form; </w:t>
            </w:r>
          </w:p>
        </w:tc>
      </w:tr>
      <w:tr w:rsidR="002D7E5B" w:rsidRPr="00E32FE7" w14:paraId="4BB8D1FF" w14:textId="77777777" w:rsidTr="00E2668D">
        <w:trPr>
          <w:jc w:val="center"/>
        </w:trPr>
        <w:tc>
          <w:tcPr>
            <w:tcW w:w="2830" w:type="dxa"/>
            <w:vAlign w:val="center"/>
          </w:tcPr>
          <w:p w14:paraId="4C7C46F2" w14:textId="12903DD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Call-Off Tender</w:t>
            </w:r>
            <w:r>
              <w:rPr>
                <w:rFonts w:ascii="Arial" w:hAnsi="Arial" w:cs="Arial"/>
                <w:b/>
              </w:rPr>
              <w:t>”</w:t>
            </w:r>
          </w:p>
        </w:tc>
        <w:tc>
          <w:tcPr>
            <w:tcW w:w="6139" w:type="dxa"/>
            <w:vAlign w:val="center"/>
          </w:tcPr>
          <w:p w14:paraId="56BA7F77" w14:textId="6EA0290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tender submitted by the Supplier in response to the Buyer’s Statement of Requirements following a Further Competition Procedure and set out at Call-Off Schedule 22 (Call-Off Tender);</w:t>
            </w:r>
          </w:p>
        </w:tc>
      </w:tr>
      <w:tr w:rsidR="002D7E5B" w:rsidRPr="00E32FE7" w14:paraId="44DCBF25" w14:textId="77777777" w:rsidTr="00E2668D">
        <w:trPr>
          <w:jc w:val="center"/>
        </w:trPr>
        <w:tc>
          <w:tcPr>
            <w:tcW w:w="2830" w:type="dxa"/>
            <w:vAlign w:val="center"/>
          </w:tcPr>
          <w:p w14:paraId="601CBC2B" w14:textId="07E867A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“Camp Accommodation Fixed Furniture”</w:t>
            </w:r>
          </w:p>
        </w:tc>
        <w:tc>
          <w:tcPr>
            <w:tcW w:w="6139" w:type="dxa"/>
            <w:vAlign w:val="center"/>
          </w:tcPr>
          <w:p w14:paraId="496BBA74" w14:textId="278E450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Immovable furniture (</w:t>
            </w:r>
            <w:proofErr w:type="spellStart"/>
            <w:r w:rsidRPr="00E32FE7">
              <w:rPr>
                <w:rFonts w:ascii="Arial" w:hAnsi="Arial" w:cs="Arial"/>
              </w:rPr>
              <w:t>i.e</w:t>
            </w:r>
            <w:proofErr w:type="spellEnd"/>
            <w:r w:rsidRPr="00E32FE7">
              <w:rPr>
                <w:rFonts w:ascii="Arial" w:hAnsi="Arial" w:cs="Arial"/>
              </w:rPr>
              <w:t xml:space="preserve"> fixed to floors or walls) within Camp Accommodation;</w:t>
            </w:r>
          </w:p>
        </w:tc>
      </w:tr>
      <w:tr w:rsidR="002D7E5B" w:rsidRPr="00E32FE7" w14:paraId="2097DA58" w14:textId="77777777" w:rsidTr="00E2668D">
        <w:trPr>
          <w:jc w:val="center"/>
        </w:trPr>
        <w:tc>
          <w:tcPr>
            <w:tcW w:w="2830" w:type="dxa"/>
            <w:vAlign w:val="center"/>
          </w:tcPr>
          <w:p w14:paraId="0106FB89" w14:textId="4E273B9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“Carriage of Hazardous Goods and Hazardous Waste”</w:t>
            </w:r>
          </w:p>
        </w:tc>
        <w:tc>
          <w:tcPr>
            <w:tcW w:w="6139" w:type="dxa"/>
            <w:vAlign w:val="center"/>
          </w:tcPr>
          <w:p w14:paraId="03EC702B" w14:textId="5087ADA7" w:rsidR="002D7E5B" w:rsidRPr="00E32FE7" w:rsidRDefault="002D7E5B" w:rsidP="002D7E5B">
            <w:pPr>
              <w:pBdr>
                <w:top w:val="nil"/>
                <w:left w:val="nil"/>
                <w:bottom w:val="nil"/>
                <w:right w:val="nil"/>
                <w:between w:val="nil"/>
              </w:pBdr>
              <w:tabs>
                <w:tab w:val="left" w:pos="-9"/>
              </w:tabs>
              <w:spacing w:after="120"/>
              <w:rPr>
                <w:rFonts w:ascii="Arial" w:hAnsi="Arial" w:cs="Arial"/>
                <w:bCs/>
              </w:rPr>
            </w:pPr>
            <w:r w:rsidRPr="00E32FE7">
              <w:rPr>
                <w:rFonts w:ascii="Arial" w:hAnsi="Arial" w:cs="Arial"/>
                <w:bCs/>
              </w:rPr>
              <w:t xml:space="preserve">has a meaning given to it in Call-Off Schedule 30 (Health and Safety); </w:t>
            </w:r>
          </w:p>
        </w:tc>
      </w:tr>
      <w:tr w:rsidR="002D7E5B" w:rsidRPr="00E32FE7" w14:paraId="2E7115C0" w14:textId="77777777" w:rsidTr="00E2668D">
        <w:trPr>
          <w:jc w:val="center"/>
        </w:trPr>
        <w:tc>
          <w:tcPr>
            <w:tcW w:w="2830" w:type="dxa"/>
            <w:vAlign w:val="center"/>
          </w:tcPr>
          <w:p w14:paraId="0C5CEE58" w14:textId="6B2A38D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“CCS”</w:t>
            </w:r>
          </w:p>
        </w:tc>
        <w:tc>
          <w:tcPr>
            <w:tcW w:w="6139" w:type="dxa"/>
            <w:vAlign w:val="center"/>
          </w:tcPr>
          <w:p w14:paraId="64305D1D" w14:textId="2F83FAB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‘Minister for the Cabinet Office’ as represented by the ‘Crown Commercial Service’, which is an executive agency and operates as a trading fund of the ‘Cabinet Office’, whose offices are located at 9</w:t>
            </w:r>
            <w:r w:rsidRPr="00E32FE7">
              <w:rPr>
                <w:rFonts w:ascii="Arial" w:hAnsi="Arial" w:cs="Arial"/>
                <w:vertAlign w:val="superscript"/>
              </w:rPr>
              <w:t>th</w:t>
            </w:r>
            <w:r w:rsidRPr="00E32FE7">
              <w:rPr>
                <w:rFonts w:ascii="Arial" w:hAnsi="Arial" w:cs="Arial"/>
              </w:rPr>
              <w:t xml:space="preserve"> Floor, The Capital, Old Hall Street, Liverpool L3 9PP;</w:t>
            </w:r>
          </w:p>
        </w:tc>
      </w:tr>
      <w:tr w:rsidR="002D7E5B" w:rsidRPr="00E32FE7" w14:paraId="3BD36BD9" w14:textId="77777777" w:rsidTr="00E2668D">
        <w:trPr>
          <w:jc w:val="center"/>
        </w:trPr>
        <w:tc>
          <w:tcPr>
            <w:tcW w:w="2830" w:type="dxa"/>
            <w:vAlign w:val="center"/>
          </w:tcPr>
          <w:p w14:paraId="435C3606" w14:textId="0C5CA3B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“CCS Authorised Representative”</w:t>
            </w:r>
          </w:p>
        </w:tc>
        <w:tc>
          <w:tcPr>
            <w:tcW w:w="6139" w:type="dxa"/>
            <w:vAlign w:val="center"/>
          </w:tcPr>
          <w:p w14:paraId="439164C3" w14:textId="49E17BA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representative appointed by CCS from time to time in relation to the Framework Contract initially identified in the Framework Award Form;</w:t>
            </w:r>
          </w:p>
        </w:tc>
      </w:tr>
      <w:tr w:rsidR="002D7E5B" w:rsidRPr="00E32FE7" w14:paraId="5681CAFD" w14:textId="77777777" w:rsidTr="00E2668D">
        <w:trPr>
          <w:jc w:val="center"/>
        </w:trPr>
        <w:tc>
          <w:tcPr>
            <w:tcW w:w="2830" w:type="dxa"/>
            <w:vAlign w:val="center"/>
          </w:tcPr>
          <w:p w14:paraId="38DD49F6" w14:textId="051001A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“CCS Reuse”</w:t>
            </w:r>
          </w:p>
        </w:tc>
        <w:tc>
          <w:tcPr>
            <w:tcW w:w="6139" w:type="dxa"/>
            <w:vAlign w:val="center"/>
          </w:tcPr>
          <w:p w14:paraId="1C6B2BF3" w14:textId="681D1F4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CCS’s reuse service website </w:t>
            </w:r>
            <w:hyperlink r:id="rId18" w:history="1">
              <w:r w:rsidRPr="00E32FE7">
                <w:rPr>
                  <w:rStyle w:val="Hyperlink"/>
                  <w:rFonts w:ascii="Arial" w:hAnsi="Arial" w:cs="Arial"/>
                </w:rPr>
                <w:t>http://cabinetoffice.gov.uk/reuseservice</w:t>
              </w:r>
            </w:hyperlink>
            <w:r w:rsidRPr="00E32FE7">
              <w:rPr>
                <w:rFonts w:ascii="Arial" w:hAnsi="Arial" w:cs="Arial"/>
              </w:rPr>
              <w:t xml:space="preserve"> used to identify spare furniture stock in other government organisations;</w:t>
            </w:r>
          </w:p>
        </w:tc>
      </w:tr>
      <w:tr w:rsidR="002D7E5B" w:rsidRPr="00E32FE7" w14:paraId="54735900" w14:textId="77777777" w:rsidTr="00E2668D">
        <w:trPr>
          <w:jc w:val="center"/>
        </w:trPr>
        <w:tc>
          <w:tcPr>
            <w:tcW w:w="2830" w:type="dxa"/>
            <w:vAlign w:val="center"/>
          </w:tcPr>
          <w:p w14:paraId="1C6D6C51" w14:textId="10C8BCF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“CDM Regulations”</w:t>
            </w:r>
          </w:p>
        </w:tc>
        <w:tc>
          <w:tcPr>
            <w:tcW w:w="6139" w:type="dxa"/>
            <w:vAlign w:val="center"/>
          </w:tcPr>
          <w:p w14:paraId="2CE125C9" w14:textId="61AA11F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Construction (Design and Management) Regulations 2015 (SI 2015/51) and the related guidance as amended from time to time;</w:t>
            </w:r>
          </w:p>
        </w:tc>
      </w:tr>
      <w:tr w:rsidR="002D7E5B" w:rsidRPr="00E32FE7" w14:paraId="73E339E4" w14:textId="77777777" w:rsidTr="00E2668D">
        <w:trPr>
          <w:jc w:val="center"/>
        </w:trPr>
        <w:tc>
          <w:tcPr>
            <w:tcW w:w="2830" w:type="dxa"/>
            <w:vAlign w:val="center"/>
          </w:tcPr>
          <w:p w14:paraId="4C553136" w14:textId="298EBD3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“Central Government Body”</w:t>
            </w:r>
          </w:p>
        </w:tc>
        <w:tc>
          <w:tcPr>
            <w:tcW w:w="6139" w:type="dxa"/>
            <w:vAlign w:val="center"/>
          </w:tcPr>
          <w:p w14:paraId="3CA95BA5"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482D8B7A" w14:textId="77777777"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Government Department;</w:t>
            </w:r>
          </w:p>
          <w:p w14:paraId="164CAC8D" w14:textId="77777777"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Non-Departmental Public Body or Assembly Sponsored Public Body (advisory, executive, or tribunal);</w:t>
            </w:r>
          </w:p>
          <w:p w14:paraId="16845FE9" w14:textId="77777777"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Non-Ministerial Department; or</w:t>
            </w:r>
          </w:p>
          <w:p w14:paraId="7B4DD4A2" w14:textId="6F603A7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Executive Agency;</w:t>
            </w:r>
          </w:p>
        </w:tc>
      </w:tr>
      <w:tr w:rsidR="002D7E5B" w:rsidRPr="00E32FE7" w14:paraId="7B18EF98" w14:textId="77777777" w:rsidTr="00E2668D">
        <w:trPr>
          <w:jc w:val="center"/>
        </w:trPr>
        <w:tc>
          <w:tcPr>
            <w:tcW w:w="2830" w:type="dxa"/>
            <w:vAlign w:val="center"/>
          </w:tcPr>
          <w:p w14:paraId="403C00F1" w14:textId="40EE2BAD"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“Change”</w:t>
            </w:r>
          </w:p>
        </w:tc>
        <w:tc>
          <w:tcPr>
            <w:tcW w:w="6139" w:type="dxa"/>
            <w:vAlign w:val="center"/>
          </w:tcPr>
          <w:p w14:paraId="58FCF391" w14:textId="5B7CCCE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Call-Off Schedule 15 (Contract Management). “Changes” is to be construed accordingly;</w:t>
            </w:r>
          </w:p>
        </w:tc>
      </w:tr>
      <w:tr w:rsidR="002D7E5B" w:rsidRPr="00E32FE7" w14:paraId="1A16982B" w14:textId="77777777" w:rsidTr="00E2668D">
        <w:trPr>
          <w:jc w:val="center"/>
        </w:trPr>
        <w:tc>
          <w:tcPr>
            <w:tcW w:w="2830" w:type="dxa"/>
            <w:vAlign w:val="center"/>
          </w:tcPr>
          <w:p w14:paraId="6F30E785" w14:textId="46401B51"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“Change in Law”</w:t>
            </w:r>
          </w:p>
        </w:tc>
        <w:tc>
          <w:tcPr>
            <w:tcW w:w="6139" w:type="dxa"/>
            <w:vAlign w:val="center"/>
          </w:tcPr>
          <w:p w14:paraId="422ED7B8" w14:textId="37680BA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change in Law which impacts on the supply of the Deliverables and performance of the Supplier’s performance of its obligations under the Contract which comes into force after the Start Date;</w:t>
            </w:r>
          </w:p>
        </w:tc>
      </w:tr>
      <w:tr w:rsidR="002D7E5B" w:rsidRPr="00E32FE7" w14:paraId="1E4226D4" w14:textId="77777777" w:rsidTr="00E2668D">
        <w:trPr>
          <w:jc w:val="center"/>
        </w:trPr>
        <w:tc>
          <w:tcPr>
            <w:tcW w:w="2830" w:type="dxa"/>
            <w:vAlign w:val="center"/>
          </w:tcPr>
          <w:p w14:paraId="31CA4396" w14:textId="07B72BA6"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“Change Management Process”</w:t>
            </w:r>
          </w:p>
        </w:tc>
        <w:tc>
          <w:tcPr>
            <w:tcW w:w="6139" w:type="dxa"/>
            <w:vAlign w:val="center"/>
          </w:tcPr>
          <w:p w14:paraId="378FAF3A" w14:textId="511FB3C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as set out in Call-Off Schedule 15</w:t>
            </w:r>
            <w:r>
              <w:rPr>
                <w:rFonts w:ascii="Arial" w:hAnsi="Arial" w:cs="Arial"/>
              </w:rPr>
              <w:t xml:space="preserve"> (Contract Management)</w:t>
            </w:r>
            <w:r w:rsidRPr="00E32FE7">
              <w:rPr>
                <w:rFonts w:ascii="Arial" w:hAnsi="Arial" w:cs="Arial"/>
              </w:rPr>
              <w:t xml:space="preserve">, </w:t>
            </w:r>
            <w:r>
              <w:rPr>
                <w:rFonts w:ascii="Arial" w:hAnsi="Arial" w:cs="Arial"/>
              </w:rPr>
              <w:t>P</w:t>
            </w:r>
            <w:r w:rsidRPr="00E32FE7">
              <w:rPr>
                <w:rFonts w:ascii="Arial" w:hAnsi="Arial" w:cs="Arial"/>
              </w:rPr>
              <w:t>aragraph 1</w:t>
            </w:r>
            <w:r>
              <w:rPr>
                <w:rFonts w:ascii="Arial" w:hAnsi="Arial" w:cs="Arial"/>
              </w:rPr>
              <w:t>4</w:t>
            </w:r>
            <w:r w:rsidRPr="00E32FE7">
              <w:rPr>
                <w:rFonts w:ascii="Arial" w:hAnsi="Arial" w:cs="Arial"/>
              </w:rPr>
              <w:t>;</w:t>
            </w:r>
          </w:p>
        </w:tc>
      </w:tr>
      <w:tr w:rsidR="002D7E5B" w:rsidRPr="00E32FE7" w14:paraId="5841C236" w14:textId="77777777" w:rsidTr="00E2668D">
        <w:trPr>
          <w:jc w:val="center"/>
        </w:trPr>
        <w:tc>
          <w:tcPr>
            <w:tcW w:w="2830" w:type="dxa"/>
            <w:vAlign w:val="center"/>
          </w:tcPr>
          <w:p w14:paraId="6FD879CB" w14:textId="1C68B548"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“Change of Control”</w:t>
            </w:r>
          </w:p>
        </w:tc>
        <w:tc>
          <w:tcPr>
            <w:tcW w:w="6139" w:type="dxa"/>
            <w:vAlign w:val="center"/>
          </w:tcPr>
          <w:p w14:paraId="4150EA85" w14:textId="04E02897"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 change of control within the meaning of Section 450 of the Corporation Tax Act 2010;</w:t>
            </w:r>
          </w:p>
        </w:tc>
      </w:tr>
      <w:tr w:rsidR="002D7E5B" w:rsidRPr="00E32FE7" w14:paraId="16C438F7" w14:textId="77777777" w:rsidTr="00E2668D">
        <w:trPr>
          <w:jc w:val="center"/>
        </w:trPr>
        <w:tc>
          <w:tcPr>
            <w:tcW w:w="2830" w:type="dxa"/>
            <w:vAlign w:val="center"/>
          </w:tcPr>
          <w:p w14:paraId="6DC47FE9" w14:textId="3023C25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“Charges”</w:t>
            </w:r>
          </w:p>
        </w:tc>
        <w:tc>
          <w:tcPr>
            <w:tcW w:w="6139" w:type="dxa"/>
            <w:vAlign w:val="center"/>
          </w:tcPr>
          <w:p w14:paraId="266BF5DF" w14:textId="04798F4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D7E5B" w:rsidRPr="00E32FE7" w14:paraId="6BB0E745" w14:textId="77777777" w:rsidTr="00E2668D">
        <w:trPr>
          <w:jc w:val="center"/>
        </w:trPr>
        <w:tc>
          <w:tcPr>
            <w:tcW w:w="2830" w:type="dxa"/>
            <w:vAlign w:val="center"/>
          </w:tcPr>
          <w:p w14:paraId="2D6E7A45" w14:textId="7DDDABB3" w:rsidR="002D7E5B" w:rsidRPr="00E32FE7" w:rsidRDefault="002D7E5B" w:rsidP="002D7E5B">
            <w:pPr>
              <w:autoSpaceDE w:val="0"/>
              <w:autoSpaceDN w:val="0"/>
              <w:adjustRightInd w:val="0"/>
              <w:jc w:val="center"/>
              <w:rPr>
                <w:rFonts w:ascii="HelveticaNeue-Light" w:hAnsi="HelveticaNeue-Light" w:cs="HelveticaNeue-Light"/>
                <w:b/>
              </w:rPr>
            </w:pPr>
            <w:bookmarkStart w:id="8" w:name="_Hlk58936383"/>
            <w:r w:rsidRPr="00E32FE7">
              <w:rPr>
                <w:rFonts w:ascii="Arial" w:hAnsi="Arial" w:cs="Arial"/>
                <w:b/>
              </w:rPr>
              <w:t>“CIPD20”</w:t>
            </w:r>
            <w:r w:rsidRPr="00E32FE7">
              <w:rPr>
                <w:rFonts w:ascii="HelveticaNeue-Light" w:hAnsi="HelveticaNeue-Light" w:cs="HelveticaNeue-Light"/>
                <w:b/>
              </w:rPr>
              <w:t xml:space="preserve"> or “Command Infrastructure</w:t>
            </w:r>
          </w:p>
          <w:p w14:paraId="5C599659" w14:textId="2F00A6B8" w:rsidR="002D7E5B" w:rsidRPr="00E32FE7" w:rsidRDefault="002D7E5B" w:rsidP="002D7E5B">
            <w:pPr>
              <w:autoSpaceDE w:val="0"/>
              <w:autoSpaceDN w:val="0"/>
              <w:adjustRightInd w:val="0"/>
              <w:jc w:val="center"/>
              <w:rPr>
                <w:rFonts w:ascii="HelveticaNeue-Light" w:hAnsi="HelveticaNeue-Light" w:cs="HelveticaNeue-Light"/>
              </w:rPr>
            </w:pPr>
            <w:r w:rsidRPr="00E32FE7">
              <w:rPr>
                <w:rFonts w:ascii="HelveticaNeue-Light" w:hAnsi="HelveticaNeue-Light" w:cs="HelveticaNeue-Light"/>
                <w:b/>
              </w:rPr>
              <w:t>Delivery Plan</w:t>
            </w:r>
            <w:r w:rsidRPr="00E32FE7">
              <w:rPr>
                <w:rFonts w:ascii="HelveticaNeue-Light" w:hAnsi="HelveticaNeue-Light" w:cs="HelveticaNeue-Light"/>
              </w:rPr>
              <w:t>”</w:t>
            </w:r>
          </w:p>
        </w:tc>
        <w:tc>
          <w:tcPr>
            <w:tcW w:w="6139" w:type="dxa"/>
          </w:tcPr>
          <w:p w14:paraId="73E9CED6" w14:textId="2FB48396" w:rsidR="002D7E5B" w:rsidRPr="00E32FE7" w:rsidRDefault="002D7E5B" w:rsidP="002D7E5B">
            <w:pPr>
              <w:autoSpaceDE w:val="0"/>
              <w:autoSpaceDN w:val="0"/>
              <w:adjustRightInd w:val="0"/>
              <w:rPr>
                <w:rFonts w:ascii="Arial" w:hAnsi="Arial" w:cs="Arial"/>
              </w:rPr>
            </w:pPr>
            <w:r w:rsidRPr="00E32FE7">
              <w:rPr>
                <w:rFonts w:ascii="Arial" w:hAnsi="Arial" w:cs="Arial"/>
              </w:rPr>
              <w:t xml:space="preserve">the </w:t>
            </w:r>
            <w:r w:rsidRPr="00E32FE7">
              <w:rPr>
                <w:rFonts w:ascii="HelveticaNeue-Light" w:hAnsi="HelveticaNeue-Light" w:cs="HelveticaNeue-Light"/>
              </w:rPr>
              <w:t>latest ‘Command Infrastructure Delivery Plan’ document agreed between each TLB Holder and Buyer that acts as the funded programme for delivery of infrastructure services in a year;</w:t>
            </w:r>
          </w:p>
        </w:tc>
      </w:tr>
      <w:tr w:rsidR="002D7E5B" w:rsidRPr="00E32FE7" w14:paraId="1E9C06C8" w14:textId="77777777" w:rsidTr="00E2668D">
        <w:trPr>
          <w:jc w:val="center"/>
        </w:trPr>
        <w:tc>
          <w:tcPr>
            <w:tcW w:w="2830" w:type="dxa"/>
            <w:vAlign w:val="center"/>
          </w:tcPr>
          <w:p w14:paraId="572D2AA2" w14:textId="19E32EC5" w:rsidR="002D7E5B" w:rsidRPr="00E32FE7" w:rsidRDefault="002D7E5B" w:rsidP="002D7E5B">
            <w:pPr>
              <w:autoSpaceDE w:val="0"/>
              <w:autoSpaceDN w:val="0"/>
              <w:adjustRightInd w:val="0"/>
              <w:jc w:val="center"/>
              <w:rPr>
                <w:rFonts w:ascii="Arial" w:hAnsi="Arial" w:cs="Arial"/>
                <w:b/>
              </w:rPr>
            </w:pPr>
            <w:r w:rsidRPr="00E32FE7">
              <w:rPr>
                <w:rFonts w:ascii="Arial" w:hAnsi="Arial" w:cs="Arial"/>
                <w:b/>
              </w:rPr>
              <w:t>“CIS”</w:t>
            </w:r>
          </w:p>
        </w:tc>
        <w:tc>
          <w:tcPr>
            <w:tcW w:w="6139" w:type="dxa"/>
            <w:vAlign w:val="center"/>
          </w:tcPr>
          <w:p w14:paraId="7AC97BB7" w14:textId="6168477F" w:rsidR="002D7E5B" w:rsidRPr="00E32FE7" w:rsidRDefault="002D7E5B" w:rsidP="002D7E5B">
            <w:pPr>
              <w:rPr>
                <w:rFonts w:ascii="Arial" w:hAnsi="Arial" w:cs="Arial"/>
              </w:rPr>
            </w:pPr>
            <w:r w:rsidRPr="00E32FE7">
              <w:rPr>
                <w:rFonts w:ascii="Arial" w:hAnsi="Arial" w:cs="Arial"/>
              </w:rPr>
              <w:t>A generic term for computer information systems. See also Information System;</w:t>
            </w:r>
          </w:p>
        </w:tc>
      </w:tr>
      <w:bookmarkEnd w:id="8"/>
      <w:tr w:rsidR="002D7E5B" w:rsidRPr="00E32FE7" w14:paraId="31FD05FC" w14:textId="77777777" w:rsidTr="00E2668D">
        <w:trPr>
          <w:jc w:val="center"/>
        </w:trPr>
        <w:tc>
          <w:tcPr>
            <w:tcW w:w="2830" w:type="dxa"/>
            <w:vAlign w:val="center"/>
          </w:tcPr>
          <w:p w14:paraId="00CA241E" w14:textId="0824ED7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“Claim”</w:t>
            </w:r>
          </w:p>
        </w:tc>
        <w:tc>
          <w:tcPr>
            <w:tcW w:w="6139" w:type="dxa"/>
            <w:vAlign w:val="center"/>
          </w:tcPr>
          <w:p w14:paraId="65D831D8" w14:textId="3199A33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claim where it appears that a Beneficiary is, or may become, entitled to indemnification under this Contract;</w:t>
            </w:r>
          </w:p>
        </w:tc>
      </w:tr>
      <w:tr w:rsidR="002D7E5B" w:rsidRPr="00E32FE7" w14:paraId="12FEDCDB" w14:textId="77777777" w:rsidTr="00E2668D">
        <w:trPr>
          <w:jc w:val="center"/>
        </w:trPr>
        <w:tc>
          <w:tcPr>
            <w:tcW w:w="2830" w:type="dxa"/>
            <w:vAlign w:val="center"/>
          </w:tcPr>
          <w:p w14:paraId="36650720" w14:textId="177BDB2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“Closure Risk Assessment”</w:t>
            </w:r>
          </w:p>
        </w:tc>
        <w:tc>
          <w:tcPr>
            <w:tcW w:w="6139" w:type="dxa"/>
            <w:vAlign w:val="center"/>
          </w:tcPr>
          <w:p w14:paraId="5CCF2D04" w14:textId="1AB366F1" w:rsidR="002D7E5B" w:rsidRPr="00E32FE7" w:rsidRDefault="002D7E5B" w:rsidP="002D7E5B">
            <w:pPr>
              <w:tabs>
                <w:tab w:val="left" w:pos="144"/>
              </w:tabs>
              <w:rPr>
                <w:rFonts w:ascii="Arial" w:hAnsi="Arial" w:cs="Arial"/>
              </w:rPr>
            </w:pPr>
            <w:r w:rsidRPr="00E32FE7">
              <w:rPr>
                <w:rFonts w:ascii="Arial" w:hAnsi="Arial" w:cs="Arial"/>
              </w:rPr>
              <w:t>has the meaning set out in Call-Off Schedule 30 (</w:t>
            </w:r>
            <w:r>
              <w:rPr>
                <w:rFonts w:ascii="Arial" w:hAnsi="Arial" w:cs="Arial"/>
              </w:rPr>
              <w:t>Health and Safety</w:t>
            </w:r>
            <w:r w:rsidRPr="00E32FE7">
              <w:rPr>
                <w:rFonts w:ascii="Arial" w:hAnsi="Arial" w:cs="Arial"/>
              </w:rPr>
              <w:t>);</w:t>
            </w:r>
          </w:p>
        </w:tc>
      </w:tr>
      <w:tr w:rsidR="002D7E5B" w:rsidRPr="00E32FE7" w14:paraId="1625293E" w14:textId="77777777" w:rsidTr="00E2668D">
        <w:trPr>
          <w:jc w:val="center"/>
        </w:trPr>
        <w:tc>
          <w:tcPr>
            <w:tcW w:w="2830" w:type="dxa"/>
            <w:vAlign w:val="center"/>
          </w:tcPr>
          <w:p w14:paraId="52DB63AC" w14:textId="64FE7EF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“Commercial off the shelf Software” or “COTS Software”</w:t>
            </w:r>
          </w:p>
        </w:tc>
        <w:tc>
          <w:tcPr>
            <w:tcW w:w="6139" w:type="dxa"/>
            <w:vAlign w:val="center"/>
          </w:tcPr>
          <w:p w14:paraId="458B9021" w14:textId="6F80E59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non-customised software where the IPR may be owned and licensed either by the Supplier or a </w:t>
            </w:r>
            <w:r w:rsidR="00D93DE6">
              <w:rPr>
                <w:rFonts w:ascii="Arial" w:hAnsi="Arial" w:cs="Arial"/>
              </w:rPr>
              <w:t>third-party</w:t>
            </w:r>
            <w:r w:rsidRPr="00E32FE7">
              <w:rPr>
                <w:rFonts w:ascii="Arial" w:hAnsi="Arial" w:cs="Arial"/>
              </w:rPr>
              <w:t xml:space="preserve"> depending on the context, and which is commercially available for purchase and subject to standard licence terms;</w:t>
            </w:r>
          </w:p>
        </w:tc>
      </w:tr>
      <w:tr w:rsidR="002D7E5B" w:rsidRPr="00E32FE7" w14:paraId="70BC7B09" w14:textId="77777777" w:rsidTr="00E2668D">
        <w:trPr>
          <w:jc w:val="center"/>
        </w:trPr>
        <w:tc>
          <w:tcPr>
            <w:tcW w:w="2830" w:type="dxa"/>
            <w:vAlign w:val="center"/>
          </w:tcPr>
          <w:p w14:paraId="2AABEE8A" w14:textId="641BA71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“Commercially Sensitive Information”</w:t>
            </w:r>
          </w:p>
        </w:tc>
        <w:tc>
          <w:tcPr>
            <w:tcW w:w="6139" w:type="dxa"/>
            <w:vAlign w:val="center"/>
          </w:tcPr>
          <w:p w14:paraId="20EAF4C2" w14:textId="5920F44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Confidential Information listed in the Framework Award Form or Order Form (if any) comprising information relating to the Supplier, its IPR or its business or which the Supplier has indicated to the Authority that, if disclosed by the Authority, would cause the Supplier significant commercial disadvantage or material financial loss;</w:t>
            </w:r>
          </w:p>
        </w:tc>
      </w:tr>
      <w:tr w:rsidR="002D7E5B" w:rsidRPr="00E32FE7" w14:paraId="2B65ED91" w14:textId="77777777" w:rsidTr="00E2668D">
        <w:trPr>
          <w:jc w:val="center"/>
        </w:trPr>
        <w:tc>
          <w:tcPr>
            <w:tcW w:w="2830" w:type="dxa"/>
            <w:vAlign w:val="center"/>
          </w:tcPr>
          <w:p w14:paraId="66AF5223" w14:textId="00E03CE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“Common Data Environment (CDE)”</w:t>
            </w:r>
          </w:p>
          <w:p w14:paraId="5AEFDDDC" w14:textId="547D519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3F1F35F6" w14:textId="18FC2C0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platform for the exchange of data between the Buyer and Supplier;</w:t>
            </w:r>
          </w:p>
        </w:tc>
      </w:tr>
      <w:tr w:rsidR="002D7E5B" w:rsidRPr="00E32FE7" w14:paraId="70BB1B56" w14:textId="77777777" w:rsidTr="00E2668D">
        <w:trPr>
          <w:jc w:val="center"/>
        </w:trPr>
        <w:tc>
          <w:tcPr>
            <w:tcW w:w="2830" w:type="dxa"/>
            <w:vAlign w:val="center"/>
          </w:tcPr>
          <w:p w14:paraId="5D547D6E" w14:textId="4E4B45C1"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r w:rsidRPr="00E32FE7">
              <w:rPr>
                <w:rFonts w:ascii="Arial" w:hAnsi="Arial" w:cs="Arial"/>
                <w:b/>
                <w:bCs/>
              </w:rPr>
              <w:t>“Comparable Deliverables”</w:t>
            </w:r>
          </w:p>
          <w:p w14:paraId="09C8E9D4" w14:textId="06D763F3"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p>
        </w:tc>
        <w:tc>
          <w:tcPr>
            <w:tcW w:w="6139" w:type="dxa"/>
            <w:vAlign w:val="center"/>
          </w:tcPr>
          <w:p w14:paraId="7BBF30AB" w14:textId="63C7186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2D7E5B" w:rsidRPr="00E32FE7" w14:paraId="18CEF0EA" w14:textId="77777777" w:rsidTr="00E2668D">
        <w:trPr>
          <w:jc w:val="center"/>
        </w:trPr>
        <w:tc>
          <w:tcPr>
            <w:tcW w:w="2830" w:type="dxa"/>
            <w:vAlign w:val="center"/>
          </w:tcPr>
          <w:p w14:paraId="343D6489" w14:textId="6CF70E5D"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r w:rsidRPr="00E32FE7">
              <w:rPr>
                <w:rFonts w:ascii="Arial" w:hAnsi="Arial" w:cs="Arial"/>
                <w:b/>
                <w:bCs/>
              </w:rPr>
              <w:t>“Comparable Rates”</w:t>
            </w:r>
          </w:p>
          <w:p w14:paraId="7F174CB4" w14:textId="099227F1"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p>
        </w:tc>
        <w:tc>
          <w:tcPr>
            <w:tcW w:w="6139" w:type="dxa"/>
            <w:vAlign w:val="center"/>
          </w:tcPr>
          <w:p w14:paraId="3BE69AD7" w14:textId="5D2239C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rates payable by the Comparison Group for Comparable Deliverables that can be fairly compared with the Charges;</w:t>
            </w:r>
          </w:p>
        </w:tc>
      </w:tr>
      <w:tr w:rsidR="002D7E5B" w:rsidRPr="00E32FE7" w14:paraId="4E06772E" w14:textId="77777777" w:rsidTr="00E2668D">
        <w:trPr>
          <w:jc w:val="center"/>
        </w:trPr>
        <w:tc>
          <w:tcPr>
            <w:tcW w:w="2830" w:type="dxa"/>
            <w:vAlign w:val="center"/>
          </w:tcPr>
          <w:p w14:paraId="4FC9FB56" w14:textId="31488550"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r w:rsidRPr="00E32FE7">
              <w:rPr>
                <w:rFonts w:ascii="Arial" w:hAnsi="Arial" w:cs="Arial"/>
                <w:b/>
              </w:rPr>
              <w:t>“Comparable Supply”</w:t>
            </w:r>
          </w:p>
        </w:tc>
        <w:tc>
          <w:tcPr>
            <w:tcW w:w="6139" w:type="dxa"/>
            <w:vAlign w:val="center"/>
          </w:tcPr>
          <w:p w14:paraId="12BBE9D6" w14:textId="4DB0802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supply of Deliverables to another buyer of the Supplier that are the same or similar to the Deliverables;</w:t>
            </w:r>
          </w:p>
        </w:tc>
      </w:tr>
      <w:tr w:rsidR="002D7E5B" w:rsidRPr="00E32FE7" w14:paraId="2329B89B" w14:textId="77777777" w:rsidTr="00E2668D">
        <w:trPr>
          <w:jc w:val="center"/>
        </w:trPr>
        <w:tc>
          <w:tcPr>
            <w:tcW w:w="2830" w:type="dxa"/>
            <w:vAlign w:val="center"/>
          </w:tcPr>
          <w:p w14:paraId="2847FCC2" w14:textId="1B7680C6"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r w:rsidRPr="00E32FE7">
              <w:rPr>
                <w:rFonts w:ascii="Arial" w:hAnsi="Arial" w:cs="Arial"/>
                <w:b/>
                <w:bCs/>
              </w:rPr>
              <w:t>“Comparison Group”</w:t>
            </w:r>
          </w:p>
          <w:p w14:paraId="728FCAF3" w14:textId="3E3F951B" w:rsidR="002D7E5B" w:rsidRPr="00E32FE7" w:rsidRDefault="002D7E5B" w:rsidP="002D7E5B">
            <w:pPr>
              <w:pBdr>
                <w:top w:val="nil"/>
                <w:left w:val="nil"/>
                <w:bottom w:val="nil"/>
                <w:right w:val="nil"/>
                <w:between w:val="nil"/>
              </w:pBdr>
              <w:spacing w:after="120"/>
              <w:ind w:left="-108" w:firstLine="108"/>
              <w:jc w:val="center"/>
              <w:rPr>
                <w:rFonts w:ascii="Arial" w:hAnsi="Arial" w:cs="Arial"/>
              </w:rPr>
            </w:pPr>
          </w:p>
        </w:tc>
        <w:tc>
          <w:tcPr>
            <w:tcW w:w="6139" w:type="dxa"/>
            <w:vAlign w:val="center"/>
          </w:tcPr>
          <w:p w14:paraId="1169CEA8" w14:textId="7AD5B9A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2D7E5B" w:rsidRPr="00E32FE7" w14:paraId="6A818D24" w14:textId="77777777" w:rsidTr="00E2668D">
        <w:trPr>
          <w:trHeight w:val="1547"/>
          <w:jc w:val="center"/>
        </w:trPr>
        <w:tc>
          <w:tcPr>
            <w:tcW w:w="2830" w:type="dxa"/>
            <w:vAlign w:val="center"/>
          </w:tcPr>
          <w:p w14:paraId="534DF9C0" w14:textId="3E10DA1A" w:rsidR="002D7E5B" w:rsidRPr="00542E85" w:rsidRDefault="002D7E5B" w:rsidP="002D7E5B">
            <w:pPr>
              <w:pBdr>
                <w:top w:val="nil"/>
                <w:left w:val="nil"/>
                <w:bottom w:val="nil"/>
                <w:right w:val="nil"/>
                <w:between w:val="nil"/>
              </w:pBdr>
              <w:spacing w:after="120"/>
              <w:ind w:left="-108" w:firstLine="108"/>
              <w:jc w:val="center"/>
              <w:rPr>
                <w:rFonts w:ascii="Arial" w:hAnsi="Arial" w:cs="Arial"/>
                <w:b/>
                <w:bCs/>
              </w:rPr>
            </w:pPr>
            <w:commentRangeStart w:id="9"/>
            <w:r w:rsidRPr="00E2668D">
              <w:rPr>
                <w:rFonts w:ascii="Arial" w:hAnsi="Arial" w:cs="Arial"/>
                <w:b/>
                <w:bCs/>
              </w:rPr>
              <w:t>“Compensation for Persistent Performance Failure”</w:t>
            </w:r>
          </w:p>
        </w:tc>
        <w:tc>
          <w:tcPr>
            <w:tcW w:w="6139" w:type="dxa"/>
            <w:vAlign w:val="center"/>
          </w:tcPr>
          <w:p w14:paraId="71732C90" w14:textId="3EF5D5D6" w:rsidR="002D7E5B" w:rsidRPr="00542E85" w:rsidRDefault="002D7E5B" w:rsidP="002D7E5B">
            <w:pPr>
              <w:pBdr>
                <w:top w:val="nil"/>
                <w:left w:val="nil"/>
                <w:bottom w:val="nil"/>
                <w:right w:val="nil"/>
                <w:between w:val="nil"/>
              </w:pBdr>
              <w:tabs>
                <w:tab w:val="left" w:pos="-9"/>
              </w:tabs>
              <w:spacing w:after="120"/>
              <w:rPr>
                <w:rFonts w:ascii="Arial" w:hAnsi="Arial" w:cs="Arial"/>
              </w:rPr>
            </w:pPr>
            <w:r w:rsidRPr="00E2668D">
              <w:rPr>
                <w:rFonts w:ascii="Arial" w:eastAsia="Times New Roman" w:hAnsi="Arial" w:cs="Arial"/>
              </w:rPr>
              <w:t xml:space="preserve">performance below the ALP for any Performance Measure that persists for more than one Service Period, unless an agreed Rectification Plan is in place and being enacted, is considered a Persistent Performance Failure. </w:t>
            </w:r>
            <w:r>
              <w:rPr>
                <w:rFonts w:ascii="Arial" w:eastAsia="Times New Roman" w:hAnsi="Arial" w:cs="Arial"/>
              </w:rPr>
              <w:t>P</w:t>
            </w:r>
            <w:r w:rsidRPr="00E2668D">
              <w:rPr>
                <w:rFonts w:ascii="Arial" w:eastAsia="Times New Roman" w:hAnsi="Arial" w:cs="Arial"/>
              </w:rPr>
              <w:t>aragraph 7 of Call Off Schedule 14 (Performance Management).</w:t>
            </w:r>
            <w:commentRangeEnd w:id="9"/>
            <w:r w:rsidRPr="00542E85">
              <w:rPr>
                <w:rStyle w:val="CommentReference"/>
              </w:rPr>
              <w:commentReference w:id="9"/>
            </w:r>
          </w:p>
        </w:tc>
      </w:tr>
      <w:tr w:rsidR="002D7E5B" w:rsidRPr="00E32FE7" w14:paraId="443BDF15" w14:textId="77777777" w:rsidTr="00E2668D">
        <w:trPr>
          <w:jc w:val="center"/>
        </w:trPr>
        <w:tc>
          <w:tcPr>
            <w:tcW w:w="2830" w:type="dxa"/>
            <w:vAlign w:val="center"/>
          </w:tcPr>
          <w:p w14:paraId="1A722166" w14:textId="2866E823"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r w:rsidRPr="00E32FE7">
              <w:rPr>
                <w:rFonts w:ascii="Arial" w:hAnsi="Arial" w:cs="Arial"/>
                <w:b/>
                <w:bCs/>
              </w:rPr>
              <w:t>“Competent Person Inspections”</w:t>
            </w:r>
          </w:p>
        </w:tc>
        <w:tc>
          <w:tcPr>
            <w:tcW w:w="6139" w:type="dxa"/>
            <w:vAlign w:val="center"/>
          </w:tcPr>
          <w:p w14:paraId="27781149" w14:textId="02FAF27A"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486026AE" w14:textId="77777777" w:rsidTr="00E2668D">
        <w:trPr>
          <w:jc w:val="center"/>
        </w:trPr>
        <w:tc>
          <w:tcPr>
            <w:tcW w:w="2830" w:type="dxa"/>
            <w:vAlign w:val="center"/>
          </w:tcPr>
          <w:p w14:paraId="55149EF6" w14:textId="277F494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“Compliance Officer”</w:t>
            </w:r>
          </w:p>
        </w:tc>
        <w:tc>
          <w:tcPr>
            <w:tcW w:w="6139" w:type="dxa"/>
            <w:vAlign w:val="center"/>
          </w:tcPr>
          <w:p w14:paraId="132332CA" w14:textId="514ECED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person(s) appointed by the Supplier who is responsible for ensuring that the Supplier complies with its legal obligations;</w:t>
            </w:r>
          </w:p>
        </w:tc>
      </w:tr>
      <w:tr w:rsidR="002D7E5B" w:rsidRPr="00E32FE7" w14:paraId="45A239F8" w14:textId="77777777" w:rsidTr="00E2668D">
        <w:trPr>
          <w:jc w:val="center"/>
        </w:trPr>
        <w:tc>
          <w:tcPr>
            <w:tcW w:w="2830" w:type="dxa"/>
            <w:vAlign w:val="center"/>
          </w:tcPr>
          <w:p w14:paraId="1E8E0A5F" w14:textId="25D009B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“Compliant Condition”</w:t>
            </w:r>
          </w:p>
        </w:tc>
        <w:tc>
          <w:tcPr>
            <w:tcW w:w="6139" w:type="dxa"/>
            <w:vAlign w:val="center"/>
          </w:tcPr>
          <w:p w14:paraId="4A309A74" w14:textId="5B177380" w:rsidR="002D7E5B" w:rsidRPr="00E32FE7" w:rsidRDefault="002D7E5B" w:rsidP="002D7E5B">
            <w:pPr>
              <w:rPr>
                <w:rFonts w:ascii="Arial" w:hAnsi="Arial" w:cs="Arial"/>
              </w:rPr>
            </w:pPr>
            <w:r w:rsidRPr="00E32FE7">
              <w:rPr>
                <w:rFonts w:ascii="Arial" w:hAnsi="Arial" w:cs="Arial"/>
              </w:rPr>
              <w:t xml:space="preserve">Compliant Condition is defined as compliance with the Statutory and Mandatory requirements, the Maintenance Services requirements in accordance with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15DC8D1B" w14:textId="77777777" w:rsidTr="00E2668D">
        <w:trPr>
          <w:jc w:val="center"/>
        </w:trPr>
        <w:tc>
          <w:tcPr>
            <w:tcW w:w="2830" w:type="dxa"/>
            <w:vAlign w:val="center"/>
          </w:tcPr>
          <w:p w14:paraId="4036C8D0" w14:textId="0F045AA4"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r w:rsidRPr="00E32FE7">
              <w:rPr>
                <w:rFonts w:ascii="Arial" w:hAnsi="Arial" w:cs="Arial"/>
                <w:b/>
              </w:rPr>
              <w:t>“Condition Survey”</w:t>
            </w:r>
          </w:p>
        </w:tc>
        <w:tc>
          <w:tcPr>
            <w:tcW w:w="6139" w:type="dxa"/>
            <w:vAlign w:val="center"/>
          </w:tcPr>
          <w:p w14:paraId="10C2A264" w14:textId="25A48F6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a periodic lease-driven survey and/or formal periodic survey;</w:t>
            </w:r>
          </w:p>
        </w:tc>
      </w:tr>
      <w:tr w:rsidR="002D7E5B" w:rsidRPr="00E32FE7" w14:paraId="0ED1C43E" w14:textId="77777777" w:rsidTr="00E2668D">
        <w:trPr>
          <w:jc w:val="center"/>
        </w:trPr>
        <w:tc>
          <w:tcPr>
            <w:tcW w:w="2830" w:type="dxa"/>
            <w:vAlign w:val="center"/>
          </w:tcPr>
          <w:p w14:paraId="2BB8BD00" w14:textId="7A3D598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“Confidential Information”</w:t>
            </w:r>
          </w:p>
        </w:tc>
        <w:tc>
          <w:tcPr>
            <w:tcW w:w="6139" w:type="dxa"/>
            <w:vAlign w:val="center"/>
          </w:tcPr>
          <w:p w14:paraId="69377008" w14:textId="2742738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RPr="00E32FE7">
              <w:rPr>
                <w:rFonts w:ascii="Arial" w:hAnsi="Arial" w:cs="Arial"/>
                <w:b/>
              </w:rPr>
              <w:t>“confidential”</w:t>
            </w:r>
            <w:r w:rsidRPr="00E32FE7">
              <w:rPr>
                <w:rFonts w:ascii="Arial" w:hAnsi="Arial" w:cs="Arial"/>
              </w:rPr>
              <w:t>) or which ought reasonably to be considered to be confidential;</w:t>
            </w:r>
          </w:p>
        </w:tc>
      </w:tr>
      <w:tr w:rsidR="002D7E5B" w:rsidRPr="00E32FE7" w14:paraId="4AF7779B" w14:textId="77777777" w:rsidTr="00E2668D">
        <w:trPr>
          <w:jc w:val="center"/>
        </w:trPr>
        <w:tc>
          <w:tcPr>
            <w:tcW w:w="2830" w:type="dxa"/>
            <w:vAlign w:val="center"/>
          </w:tcPr>
          <w:p w14:paraId="20623021" w14:textId="5598F50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“Conflict of Interest”</w:t>
            </w:r>
          </w:p>
        </w:tc>
        <w:tc>
          <w:tcPr>
            <w:tcW w:w="6139" w:type="dxa"/>
            <w:vAlign w:val="center"/>
          </w:tcPr>
          <w:p w14:paraId="71DD1EE7" w14:textId="4EEF9AF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conflict between the financial or personal duties of the Supplier or the Supplier Staff and the duties owed to CCS or any Buyer under a Contract, in the reasonable opinion of the Buyer or CCS;</w:t>
            </w:r>
          </w:p>
        </w:tc>
      </w:tr>
      <w:tr w:rsidR="002D7E5B" w:rsidRPr="00E32FE7" w14:paraId="1A5A5E43" w14:textId="77777777" w:rsidTr="00E2668D">
        <w:trPr>
          <w:jc w:val="center"/>
        </w:trPr>
        <w:tc>
          <w:tcPr>
            <w:tcW w:w="2830" w:type="dxa"/>
            <w:vAlign w:val="center"/>
          </w:tcPr>
          <w:p w14:paraId="5F1D08A4" w14:textId="15019D3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“Construction Operations Building Information Exchange” or “COBIE”</w:t>
            </w:r>
          </w:p>
        </w:tc>
        <w:tc>
          <w:tcPr>
            <w:tcW w:w="6139" w:type="dxa"/>
            <w:vAlign w:val="center"/>
          </w:tcPr>
          <w:p w14:paraId="77E153D7" w14:textId="5537FD13"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244A83">
              <w:rPr>
                <w:rFonts w:ascii="Arial" w:hAnsi="Arial" w:cs="Arial"/>
              </w:rPr>
              <w:t xml:space="preserve"> </w:t>
            </w:r>
          </w:p>
        </w:tc>
      </w:tr>
      <w:tr w:rsidR="002D7E5B" w:rsidRPr="00E32FE7" w14:paraId="6564A241" w14:textId="77777777" w:rsidTr="00E2668D">
        <w:trPr>
          <w:jc w:val="center"/>
        </w:trPr>
        <w:tc>
          <w:tcPr>
            <w:tcW w:w="2830" w:type="dxa"/>
            <w:vAlign w:val="center"/>
          </w:tcPr>
          <w:p w14:paraId="079A386E" w14:textId="2721A62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“Continuous Improvement Plan”</w:t>
            </w:r>
          </w:p>
        </w:tc>
        <w:tc>
          <w:tcPr>
            <w:tcW w:w="6139" w:type="dxa"/>
            <w:vAlign w:val="center"/>
          </w:tcPr>
          <w:p w14:paraId="4273893C" w14:textId="5FF495F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Call-Off Schedule 3</w:t>
            </w:r>
            <w:r>
              <w:rPr>
                <w:rFonts w:ascii="Arial" w:hAnsi="Arial" w:cs="Arial"/>
              </w:rPr>
              <w:t xml:space="preserve"> (Continuous Improvement)</w:t>
            </w:r>
            <w:r w:rsidRPr="00E32FE7">
              <w:rPr>
                <w:rFonts w:ascii="Arial" w:hAnsi="Arial" w:cs="Arial"/>
              </w:rPr>
              <w:t xml:space="preserve">, </w:t>
            </w:r>
            <w:r>
              <w:rPr>
                <w:rFonts w:ascii="Arial" w:hAnsi="Arial" w:cs="Arial"/>
              </w:rPr>
              <w:t>P</w:t>
            </w:r>
            <w:r w:rsidRPr="00E32FE7">
              <w:rPr>
                <w:rFonts w:ascii="Arial" w:hAnsi="Arial" w:cs="Arial"/>
              </w:rPr>
              <w:t>aragraph 2.4;</w:t>
            </w:r>
          </w:p>
        </w:tc>
      </w:tr>
      <w:tr w:rsidR="002D7E5B" w:rsidRPr="00E32FE7" w14:paraId="5EFFB658" w14:textId="77777777" w:rsidTr="00E2668D">
        <w:trPr>
          <w:jc w:val="center"/>
        </w:trPr>
        <w:tc>
          <w:tcPr>
            <w:tcW w:w="2830" w:type="dxa"/>
            <w:vAlign w:val="center"/>
          </w:tcPr>
          <w:p w14:paraId="12B46089" w14:textId="3C6A8F8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“Contract”</w:t>
            </w:r>
          </w:p>
        </w:tc>
        <w:tc>
          <w:tcPr>
            <w:tcW w:w="6139" w:type="dxa"/>
            <w:vAlign w:val="center"/>
          </w:tcPr>
          <w:p w14:paraId="2CE81879" w14:textId="6A85F81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either the Framework Contract or the Call-Off Contract, as the context requires;</w:t>
            </w:r>
          </w:p>
        </w:tc>
      </w:tr>
      <w:tr w:rsidR="002D7E5B" w:rsidRPr="00E32FE7" w14:paraId="64BEED54" w14:textId="77777777" w:rsidTr="00E2668D">
        <w:trPr>
          <w:jc w:val="center"/>
        </w:trPr>
        <w:tc>
          <w:tcPr>
            <w:tcW w:w="2830" w:type="dxa"/>
            <w:vAlign w:val="center"/>
          </w:tcPr>
          <w:p w14:paraId="774EB6DD" w14:textId="5C3AF997"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“Contract Award”</w:t>
            </w:r>
          </w:p>
        </w:tc>
        <w:tc>
          <w:tcPr>
            <w:tcW w:w="6139" w:type="dxa"/>
            <w:vAlign w:val="center"/>
          </w:tcPr>
          <w:p w14:paraId="21CA30CD" w14:textId="2435BD4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date of the award of the Call-Off Contract to the Supplier;</w:t>
            </w:r>
          </w:p>
        </w:tc>
      </w:tr>
      <w:tr w:rsidR="002D7E5B" w:rsidRPr="00E32FE7" w14:paraId="1BFE0AB9" w14:textId="77777777" w:rsidTr="00E2668D">
        <w:trPr>
          <w:jc w:val="center"/>
        </w:trPr>
        <w:tc>
          <w:tcPr>
            <w:tcW w:w="2830" w:type="dxa"/>
            <w:vAlign w:val="center"/>
          </w:tcPr>
          <w:p w14:paraId="7E488C89" w14:textId="793B472F"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“Contract Managers”</w:t>
            </w:r>
          </w:p>
        </w:tc>
        <w:tc>
          <w:tcPr>
            <w:tcW w:w="6139" w:type="dxa"/>
            <w:vAlign w:val="center"/>
          </w:tcPr>
          <w:p w14:paraId="40446C5D" w14:textId="70F1F05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Buyer Personnel or Supplier Staff whose task is to manage the Call-Off Contract;</w:t>
            </w:r>
          </w:p>
        </w:tc>
      </w:tr>
      <w:tr w:rsidR="002D7E5B" w:rsidRPr="00E32FE7" w14:paraId="26E9C57B" w14:textId="77777777" w:rsidTr="00E2668D">
        <w:trPr>
          <w:jc w:val="center"/>
        </w:trPr>
        <w:tc>
          <w:tcPr>
            <w:tcW w:w="2830" w:type="dxa"/>
            <w:vAlign w:val="center"/>
          </w:tcPr>
          <w:p w14:paraId="13032663" w14:textId="3950BA19"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“Contract Period”</w:t>
            </w:r>
          </w:p>
        </w:tc>
        <w:tc>
          <w:tcPr>
            <w:tcW w:w="6139" w:type="dxa"/>
            <w:vAlign w:val="center"/>
          </w:tcPr>
          <w:p w14:paraId="2AB31979"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bookmarkStart w:id="10" w:name="_Hlk54875544"/>
            <w:r w:rsidRPr="00E32FE7">
              <w:rPr>
                <w:rFonts w:ascii="Arial" w:hAnsi="Arial" w:cs="Arial"/>
              </w:rPr>
              <w:t>the term of either a Framework Contract or Call-Off Contract from the earlier of the:</w:t>
            </w:r>
          </w:p>
          <w:p w14:paraId="5C7C88D1" w14:textId="77777777" w:rsidR="002D7E5B" w:rsidRPr="00E32FE7" w:rsidRDefault="002D7E5B" w:rsidP="002D7E5B">
            <w:pPr>
              <w:pStyle w:val="Level3"/>
              <w:numPr>
                <w:ilvl w:val="2"/>
                <w:numId w:val="48"/>
              </w:numPr>
              <w:spacing w:line="240" w:lineRule="auto"/>
              <w:jc w:val="left"/>
            </w:pPr>
            <w:r w:rsidRPr="00E32FE7">
              <w:t>applicable Start Date; or</w:t>
            </w:r>
          </w:p>
          <w:p w14:paraId="0D5213D7" w14:textId="6020918C" w:rsidR="002D7E5B" w:rsidRPr="00E32FE7" w:rsidRDefault="002D7E5B" w:rsidP="002D7E5B">
            <w:pPr>
              <w:pStyle w:val="Level3"/>
              <w:spacing w:line="240" w:lineRule="auto"/>
              <w:jc w:val="left"/>
            </w:pPr>
            <w:r w:rsidRPr="00E32FE7">
              <w:t>Effective Date</w:t>
            </w:r>
          </w:p>
          <w:p w14:paraId="7AE46453" w14:textId="2521FEB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until the applicable End Date; and in</w:t>
            </w:r>
            <w:r w:rsidRPr="00E32FE7">
              <w:rPr>
                <w:rFonts w:ascii="Arial" w:hAnsi="Arial" w:cs="Arial"/>
                <w:iCs/>
                <w:shd w:val="clear" w:color="auto" w:fill="FFFFFF"/>
              </w:rPr>
              <w:t xml:space="preserve"> the case of a Call-Off Contract, the Call-Off Contract Period</w:t>
            </w:r>
            <w:bookmarkEnd w:id="10"/>
            <w:r w:rsidRPr="00E32FE7">
              <w:rPr>
                <w:rFonts w:ascii="Arial" w:hAnsi="Arial" w:cs="Arial"/>
                <w:iCs/>
                <w:shd w:val="clear" w:color="auto" w:fill="FFFFFF"/>
              </w:rPr>
              <w:t>;</w:t>
            </w:r>
          </w:p>
        </w:tc>
      </w:tr>
      <w:tr w:rsidR="002D7E5B" w:rsidRPr="00E32FE7" w14:paraId="632BB059" w14:textId="77777777" w:rsidTr="00E2668D">
        <w:trPr>
          <w:jc w:val="center"/>
        </w:trPr>
        <w:tc>
          <w:tcPr>
            <w:tcW w:w="2830" w:type="dxa"/>
            <w:vAlign w:val="center"/>
          </w:tcPr>
          <w:p w14:paraId="7149C6F0" w14:textId="6307722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“Contract Value”</w:t>
            </w:r>
          </w:p>
        </w:tc>
        <w:tc>
          <w:tcPr>
            <w:tcW w:w="6139" w:type="dxa"/>
            <w:vAlign w:val="center"/>
          </w:tcPr>
          <w:p w14:paraId="3661DB6D" w14:textId="677C50E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higher of the expected Contract value and the total Charges paid or payable under the Contract where all obligations are met by the Supplier;</w:t>
            </w:r>
          </w:p>
        </w:tc>
      </w:tr>
      <w:tr w:rsidR="002D7E5B" w:rsidRPr="00E32FE7" w14:paraId="32C68425" w14:textId="77777777" w:rsidTr="00E2668D">
        <w:trPr>
          <w:jc w:val="center"/>
        </w:trPr>
        <w:tc>
          <w:tcPr>
            <w:tcW w:w="2830" w:type="dxa"/>
            <w:vAlign w:val="center"/>
          </w:tcPr>
          <w:p w14:paraId="1E1938AD" w14:textId="1ED9132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“Contract Year”</w:t>
            </w:r>
          </w:p>
        </w:tc>
        <w:tc>
          <w:tcPr>
            <w:tcW w:w="6139" w:type="dxa"/>
            <w:vAlign w:val="center"/>
          </w:tcPr>
          <w:p w14:paraId="01BC6049" w14:textId="441EBFE8" w:rsidR="002D7E5B" w:rsidRPr="00E32FE7" w:rsidRDefault="002D7E5B" w:rsidP="002D7E5B">
            <w:pPr>
              <w:pBdr>
                <w:top w:val="nil"/>
                <w:left w:val="nil"/>
                <w:bottom w:val="nil"/>
                <w:right w:val="nil"/>
                <w:between w:val="nil"/>
              </w:pBdr>
              <w:tabs>
                <w:tab w:val="left" w:pos="-576"/>
              </w:tabs>
              <w:spacing w:after="120"/>
              <w:rPr>
                <w:rFonts w:ascii="Arial" w:hAnsi="Arial" w:cs="Arial"/>
              </w:rPr>
            </w:pPr>
            <w:r w:rsidRPr="00E32FE7">
              <w:rPr>
                <w:rFonts w:ascii="Arial" w:hAnsi="Arial" w:cs="Arial"/>
              </w:rPr>
              <w:t>a consecutive period of twelve (12) Months commencing at the start of either the Call Off Initial Period or the Framework Initial Period or each anniversary thereof;</w:t>
            </w:r>
          </w:p>
        </w:tc>
      </w:tr>
      <w:tr w:rsidR="002D7E5B" w:rsidRPr="00E32FE7" w14:paraId="1CFBE2BE" w14:textId="77777777" w:rsidTr="00E2668D">
        <w:trPr>
          <w:jc w:val="center"/>
        </w:trPr>
        <w:tc>
          <w:tcPr>
            <w:tcW w:w="2830" w:type="dxa"/>
            <w:vAlign w:val="center"/>
          </w:tcPr>
          <w:p w14:paraId="2694560E" w14:textId="709E041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“Contracts Finder”</w:t>
            </w:r>
          </w:p>
        </w:tc>
        <w:tc>
          <w:tcPr>
            <w:tcW w:w="6139" w:type="dxa"/>
            <w:vAlign w:val="center"/>
          </w:tcPr>
          <w:p w14:paraId="23B62025" w14:textId="790EBEB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Government’s publishing portal for public sector procurement opportunities;</w:t>
            </w:r>
          </w:p>
        </w:tc>
      </w:tr>
      <w:tr w:rsidR="002D7E5B" w:rsidRPr="00E32FE7" w14:paraId="4C22E8AF" w14:textId="77777777" w:rsidTr="00E2668D">
        <w:trPr>
          <w:jc w:val="center"/>
        </w:trPr>
        <w:tc>
          <w:tcPr>
            <w:tcW w:w="2830" w:type="dxa"/>
            <w:vAlign w:val="center"/>
          </w:tcPr>
          <w:p w14:paraId="596A6525" w14:textId="758792C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“Control”</w:t>
            </w:r>
          </w:p>
        </w:tc>
        <w:tc>
          <w:tcPr>
            <w:tcW w:w="6139" w:type="dxa"/>
            <w:vAlign w:val="center"/>
          </w:tcPr>
          <w:p w14:paraId="61B732C0" w14:textId="6900C5F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control in either of the senses defined in sections 450 and 1124 of the Corporation Tax Act 2010 and “</w:t>
            </w:r>
            <w:r w:rsidRPr="00E32FE7">
              <w:rPr>
                <w:rFonts w:ascii="Arial" w:hAnsi="Arial" w:cs="Arial"/>
                <w:b/>
              </w:rPr>
              <w:t>Controlled</w:t>
            </w:r>
            <w:r w:rsidRPr="00E32FE7">
              <w:rPr>
                <w:rFonts w:ascii="Arial" w:hAnsi="Arial" w:cs="Arial"/>
              </w:rPr>
              <w:t>” shall be construed accordingly;</w:t>
            </w:r>
          </w:p>
        </w:tc>
      </w:tr>
      <w:tr w:rsidR="002D7E5B" w:rsidRPr="00E32FE7" w14:paraId="15252889" w14:textId="77777777" w:rsidTr="00E2668D">
        <w:trPr>
          <w:jc w:val="center"/>
        </w:trPr>
        <w:tc>
          <w:tcPr>
            <w:tcW w:w="2830" w:type="dxa"/>
            <w:vAlign w:val="center"/>
          </w:tcPr>
          <w:p w14:paraId="06364873" w14:textId="5106548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“Controller”</w:t>
            </w:r>
          </w:p>
        </w:tc>
        <w:tc>
          <w:tcPr>
            <w:tcW w:w="6139" w:type="dxa"/>
            <w:vAlign w:val="center"/>
          </w:tcPr>
          <w:p w14:paraId="6B862ACF" w14:textId="05133FD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the GDPR;</w:t>
            </w:r>
          </w:p>
        </w:tc>
      </w:tr>
      <w:tr w:rsidR="002D7E5B" w:rsidRPr="00E32FE7" w14:paraId="71C35B11" w14:textId="77777777" w:rsidTr="00E2668D">
        <w:trPr>
          <w:jc w:val="center"/>
        </w:trPr>
        <w:tc>
          <w:tcPr>
            <w:tcW w:w="2830" w:type="dxa"/>
            <w:vAlign w:val="center"/>
          </w:tcPr>
          <w:p w14:paraId="1EC1B9F1" w14:textId="693DB6B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bookmarkStart w:id="11" w:name="_Hlk58936503"/>
            <w:r w:rsidRPr="00E32FE7">
              <w:rPr>
                <w:rFonts w:ascii="Arial" w:hAnsi="Arial" w:cs="Arial"/>
                <w:b/>
              </w:rPr>
              <w:t>“Core Price”</w:t>
            </w:r>
          </w:p>
        </w:tc>
        <w:tc>
          <w:tcPr>
            <w:tcW w:w="6139" w:type="dxa"/>
            <w:vAlign w:val="center"/>
          </w:tcPr>
          <w:p w14:paraId="09072281" w14:textId="1AC8D1B6" w:rsidR="002D7E5B" w:rsidRPr="00E32FE7" w:rsidRDefault="002D7E5B" w:rsidP="002D7E5B">
            <w:pPr>
              <w:pBdr>
                <w:top w:val="nil"/>
                <w:left w:val="nil"/>
                <w:bottom w:val="nil"/>
                <w:right w:val="nil"/>
                <w:between w:val="nil"/>
              </w:pBdr>
              <w:tabs>
                <w:tab w:val="left" w:pos="-9"/>
              </w:tabs>
              <w:spacing w:after="120"/>
              <w:rPr>
                <w:rFonts w:ascii="Arial" w:hAnsi="Arial" w:cs="Arial"/>
                <w:b/>
                <w:bCs/>
                <w:color w:val="FF0000"/>
              </w:rPr>
            </w:pPr>
            <w:r w:rsidRPr="00E32FE7">
              <w:rPr>
                <w:rFonts w:ascii="Arial" w:hAnsi="Arial" w:cs="Arial"/>
              </w:rPr>
              <w:t xml:space="preserve">the pricing of Deliverables under the Contract with the exception of Billable Works and Non-Core Services; </w:t>
            </w:r>
          </w:p>
        </w:tc>
      </w:tr>
      <w:bookmarkEnd w:id="11"/>
      <w:tr w:rsidR="002D7E5B" w:rsidRPr="00E32FE7" w14:paraId="2D0A6EF7" w14:textId="77777777" w:rsidTr="00E2668D">
        <w:trPr>
          <w:jc w:val="center"/>
        </w:trPr>
        <w:tc>
          <w:tcPr>
            <w:tcW w:w="2830" w:type="dxa"/>
            <w:vAlign w:val="center"/>
          </w:tcPr>
          <w:p w14:paraId="4D90C172" w14:textId="4EE47F9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“Core Services”</w:t>
            </w:r>
          </w:p>
        </w:tc>
        <w:tc>
          <w:tcPr>
            <w:tcW w:w="6139" w:type="dxa"/>
          </w:tcPr>
          <w:p w14:paraId="455A1CAA" w14:textId="341F627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eastAsia="MS Mincho" w:hAnsi="Arial" w:cs="Arial"/>
              </w:rPr>
              <w:t>the services detailed in the Statement of Requirement;</w:t>
            </w:r>
          </w:p>
        </w:tc>
      </w:tr>
      <w:tr w:rsidR="002D7E5B" w:rsidRPr="00E32FE7" w14:paraId="65FEB493" w14:textId="77777777" w:rsidTr="00E2668D">
        <w:trPr>
          <w:jc w:val="center"/>
        </w:trPr>
        <w:tc>
          <w:tcPr>
            <w:tcW w:w="2830" w:type="dxa"/>
            <w:vAlign w:val="center"/>
          </w:tcPr>
          <w:p w14:paraId="044FBEF8" w14:textId="4915D84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“Core Terms”</w:t>
            </w:r>
          </w:p>
        </w:tc>
        <w:tc>
          <w:tcPr>
            <w:tcW w:w="6139" w:type="dxa"/>
            <w:vAlign w:val="center"/>
          </w:tcPr>
          <w:p w14:paraId="025DDD48" w14:textId="47B652A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CCS’ standard terms and conditions for common goods and services which govern how the Supplier must interact with CCS and Buyers under Framework Contracts and Call-Off Contracts;</w:t>
            </w:r>
          </w:p>
        </w:tc>
      </w:tr>
      <w:tr w:rsidR="002D7E5B" w:rsidRPr="00E32FE7" w14:paraId="6A768330" w14:textId="77777777" w:rsidTr="00E2668D">
        <w:trPr>
          <w:jc w:val="center"/>
        </w:trPr>
        <w:tc>
          <w:tcPr>
            <w:tcW w:w="2830" w:type="dxa"/>
            <w:vAlign w:val="center"/>
          </w:tcPr>
          <w:p w14:paraId="7B051850" w14:textId="11A5FE4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“Coronavirus Pandemic”</w:t>
            </w:r>
          </w:p>
        </w:tc>
        <w:tc>
          <w:tcPr>
            <w:tcW w:w="6139" w:type="dxa"/>
            <w:vAlign w:val="center"/>
          </w:tcPr>
          <w:p w14:paraId="0D82B56B" w14:textId="7CE9434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severe acute respiratory syndrome coronavirus 2 (SARS-CoV-2) pandemic designated as such by the World Health Organisation on 11 March 2020 and which causes the disease known as “COVID-19” and any mutations thereof;</w:t>
            </w:r>
          </w:p>
        </w:tc>
      </w:tr>
      <w:tr w:rsidR="002D7E5B" w:rsidRPr="00E32FE7" w14:paraId="6487ECEC" w14:textId="77777777" w:rsidTr="00E2668D">
        <w:trPr>
          <w:jc w:val="center"/>
        </w:trPr>
        <w:tc>
          <w:tcPr>
            <w:tcW w:w="2830" w:type="dxa"/>
            <w:vAlign w:val="center"/>
          </w:tcPr>
          <w:p w14:paraId="69B43157" w14:textId="45E7375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“Corporate Overhead”</w:t>
            </w:r>
          </w:p>
        </w:tc>
        <w:tc>
          <w:tcPr>
            <w:tcW w:w="6139" w:type="dxa"/>
            <w:vAlign w:val="center"/>
          </w:tcPr>
          <w:p w14:paraId="40D5C8DF" w14:textId="6AC4086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Overhead;</w:t>
            </w:r>
          </w:p>
        </w:tc>
      </w:tr>
      <w:tr w:rsidR="002D7E5B" w:rsidRPr="00E32FE7" w14:paraId="6D6E1BDA" w14:textId="77777777" w:rsidTr="00E2668D">
        <w:trPr>
          <w:jc w:val="center"/>
        </w:trPr>
        <w:tc>
          <w:tcPr>
            <w:tcW w:w="2830" w:type="dxa"/>
            <w:vAlign w:val="center"/>
          </w:tcPr>
          <w:p w14:paraId="051AA6F8" w14:textId="2F865C1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“COSHH”</w:t>
            </w:r>
          </w:p>
        </w:tc>
        <w:tc>
          <w:tcPr>
            <w:tcW w:w="6139" w:type="dxa"/>
            <w:vAlign w:val="center"/>
          </w:tcPr>
          <w:p w14:paraId="6A84383B" w14:textId="17720E0F"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1776A446" w14:textId="77777777" w:rsidTr="00E2668D">
        <w:trPr>
          <w:jc w:val="center"/>
        </w:trPr>
        <w:tc>
          <w:tcPr>
            <w:tcW w:w="2830" w:type="dxa"/>
            <w:vAlign w:val="center"/>
          </w:tcPr>
          <w:p w14:paraId="776245B1" w14:textId="5CBFECD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“Costs”</w:t>
            </w:r>
          </w:p>
        </w:tc>
        <w:tc>
          <w:tcPr>
            <w:tcW w:w="6139" w:type="dxa"/>
            <w:vAlign w:val="center"/>
          </w:tcPr>
          <w:p w14:paraId="727D052C" w14:textId="46596F68" w:rsidR="002D7E5B" w:rsidRPr="00E32FE7" w:rsidRDefault="002D7E5B" w:rsidP="002D7E5B">
            <w:pPr>
              <w:pStyle w:val="Level1"/>
              <w:numPr>
                <w:ilvl w:val="0"/>
                <w:numId w:val="0"/>
              </w:numPr>
              <w:spacing w:line="240" w:lineRule="auto"/>
              <w:jc w:val="left"/>
            </w:pPr>
            <w:r w:rsidRPr="00E32FE7">
              <w:t>the following costs (without double recovery) to the extent that they are reasonably and properly incurred by the Supplier in providing the Deliverables:</w:t>
            </w:r>
          </w:p>
          <w:p w14:paraId="4E72062C" w14:textId="77777777" w:rsidR="002D7E5B" w:rsidRPr="00E32FE7" w:rsidRDefault="002D7E5B" w:rsidP="002D7E5B">
            <w:pPr>
              <w:pStyle w:val="Level3"/>
              <w:numPr>
                <w:ilvl w:val="2"/>
                <w:numId w:val="49"/>
              </w:numPr>
              <w:spacing w:line="240" w:lineRule="auto"/>
            </w:pPr>
            <w:r w:rsidRPr="00E32FE7">
              <w:t>the cost to the Supplier or the Key Subcontractor (as the context requires), calculated per Man Day, of engaging the Supplier Staff, including:</w:t>
            </w:r>
          </w:p>
          <w:p w14:paraId="7A75211D" w14:textId="77777777" w:rsidR="002D7E5B" w:rsidRPr="00E32FE7" w:rsidRDefault="002D7E5B" w:rsidP="002D7E5B">
            <w:pPr>
              <w:pStyle w:val="Level4"/>
              <w:spacing w:line="240" w:lineRule="auto"/>
            </w:pPr>
            <w:r w:rsidRPr="00E32FE7">
              <w:t>base salary paid to the Supplier Staff;</w:t>
            </w:r>
          </w:p>
          <w:p w14:paraId="5976317C" w14:textId="77777777" w:rsidR="002D7E5B" w:rsidRPr="00E32FE7" w:rsidRDefault="002D7E5B" w:rsidP="002D7E5B">
            <w:pPr>
              <w:pStyle w:val="Level4"/>
              <w:spacing w:line="240" w:lineRule="auto"/>
            </w:pPr>
            <w:r w:rsidRPr="00E32FE7">
              <w:t>employer’s National Insurance contributions;</w:t>
            </w:r>
          </w:p>
          <w:p w14:paraId="5560E642" w14:textId="77777777" w:rsidR="002D7E5B" w:rsidRPr="00E32FE7" w:rsidRDefault="002D7E5B" w:rsidP="002D7E5B">
            <w:pPr>
              <w:pStyle w:val="Level4"/>
              <w:spacing w:line="240" w:lineRule="auto"/>
            </w:pPr>
            <w:r w:rsidRPr="00E32FE7">
              <w:t>pension contributions;</w:t>
            </w:r>
          </w:p>
          <w:p w14:paraId="0C6024C0" w14:textId="77777777" w:rsidR="002D7E5B" w:rsidRPr="00E32FE7" w:rsidRDefault="002D7E5B" w:rsidP="002D7E5B">
            <w:pPr>
              <w:pStyle w:val="Level4"/>
              <w:spacing w:line="240" w:lineRule="auto"/>
            </w:pPr>
            <w:r w:rsidRPr="00E32FE7">
              <w:t>car allowances;</w:t>
            </w:r>
          </w:p>
          <w:p w14:paraId="6F20874C" w14:textId="77777777" w:rsidR="002D7E5B" w:rsidRPr="00E32FE7" w:rsidRDefault="002D7E5B" w:rsidP="002D7E5B">
            <w:pPr>
              <w:pStyle w:val="Level4"/>
              <w:spacing w:line="240" w:lineRule="auto"/>
            </w:pPr>
            <w:r w:rsidRPr="00E32FE7">
              <w:t>any other contractual employment benefits;</w:t>
            </w:r>
          </w:p>
          <w:p w14:paraId="2C29E55F" w14:textId="77777777" w:rsidR="002D7E5B" w:rsidRPr="00E32FE7" w:rsidRDefault="002D7E5B" w:rsidP="002D7E5B">
            <w:pPr>
              <w:pStyle w:val="Level4"/>
              <w:spacing w:line="240" w:lineRule="auto"/>
            </w:pPr>
            <w:r w:rsidRPr="00E32FE7">
              <w:t>staff training;</w:t>
            </w:r>
          </w:p>
          <w:p w14:paraId="231DA65A" w14:textId="77777777" w:rsidR="002D7E5B" w:rsidRPr="00E32FE7" w:rsidRDefault="002D7E5B" w:rsidP="002D7E5B">
            <w:pPr>
              <w:pStyle w:val="Level4"/>
              <w:spacing w:line="240" w:lineRule="auto"/>
            </w:pPr>
            <w:r w:rsidRPr="00E32FE7">
              <w:t>workplace accommodation;</w:t>
            </w:r>
          </w:p>
          <w:p w14:paraId="57A88ACA" w14:textId="77777777" w:rsidR="002D7E5B" w:rsidRPr="00E32FE7" w:rsidRDefault="002D7E5B" w:rsidP="002D7E5B">
            <w:pPr>
              <w:pStyle w:val="Level4"/>
              <w:spacing w:line="240" w:lineRule="auto"/>
            </w:pPr>
            <w:r w:rsidRPr="00E32FE7">
              <w:t>workplace IT equipment and tools reasonably necessary to provide the Deliverables (but not including items included within limb (b) below); and</w:t>
            </w:r>
          </w:p>
          <w:p w14:paraId="66DED965" w14:textId="4AC3E156" w:rsidR="002D7E5B" w:rsidRPr="00E32FE7" w:rsidRDefault="002D7E5B" w:rsidP="002D7E5B">
            <w:pPr>
              <w:pStyle w:val="Level4"/>
              <w:spacing w:line="240" w:lineRule="auto"/>
            </w:pPr>
            <w:r w:rsidRPr="00E32FE7">
              <w:t>reasonable recruitment costs, as agreed with the Buyer;</w:t>
            </w:r>
          </w:p>
          <w:p w14:paraId="0E81DDA2" w14:textId="77777777" w:rsidR="002D7E5B" w:rsidRPr="00E32FE7" w:rsidRDefault="002D7E5B" w:rsidP="002D7E5B">
            <w:pPr>
              <w:pStyle w:val="Level3"/>
              <w:spacing w:line="240" w:lineRule="auto"/>
            </w:pPr>
            <w:r w:rsidRPr="00E32FE7">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7A2C714F" w14:textId="79741B81" w:rsidR="002D7E5B" w:rsidRPr="00E32FE7" w:rsidRDefault="002D7E5B" w:rsidP="002D7E5B">
            <w:pPr>
              <w:pStyle w:val="Level3"/>
              <w:spacing w:line="240" w:lineRule="auto"/>
            </w:pPr>
            <w:r w:rsidRPr="00E32FE7">
              <w:t>operational costs which are not included within (a) or (b) above, to the extent that such costs are necessary and properly incurred by the Supplier in the provision of the Deliverables;</w:t>
            </w:r>
          </w:p>
          <w:p w14:paraId="4A5CFF72" w14:textId="77777777" w:rsidR="002D7E5B" w:rsidRPr="00E32FE7" w:rsidRDefault="002D7E5B" w:rsidP="002D7E5B">
            <w:pPr>
              <w:pStyle w:val="Level3"/>
              <w:spacing w:line="240" w:lineRule="auto"/>
            </w:pPr>
            <w:r w:rsidRPr="00E32FE7">
              <w:t>Reimbursable Expenses to the extent these have been specified as allowable in the Order Form and are incurred in delivering any Deliverables but excluding:</w:t>
            </w:r>
          </w:p>
          <w:p w14:paraId="54B16BA7" w14:textId="24A15A5C" w:rsidR="002D7E5B" w:rsidRPr="00E32FE7" w:rsidRDefault="002D7E5B" w:rsidP="002D7E5B">
            <w:pPr>
              <w:pStyle w:val="Level4"/>
              <w:spacing w:line="240" w:lineRule="auto"/>
            </w:pPr>
            <w:r w:rsidRPr="00E32FE7">
              <w:t>Overhead;</w:t>
            </w:r>
          </w:p>
          <w:p w14:paraId="1D9431F0" w14:textId="77777777" w:rsidR="002D7E5B" w:rsidRPr="00E32FE7" w:rsidRDefault="002D7E5B" w:rsidP="002D7E5B">
            <w:pPr>
              <w:pStyle w:val="Level4"/>
              <w:spacing w:line="240" w:lineRule="auto"/>
            </w:pPr>
            <w:r w:rsidRPr="00E32FE7">
              <w:t>financing or similar costs;</w:t>
            </w:r>
          </w:p>
          <w:p w14:paraId="42D8F2AF" w14:textId="77777777" w:rsidR="002D7E5B" w:rsidRPr="00E32FE7" w:rsidRDefault="002D7E5B" w:rsidP="002D7E5B">
            <w:pPr>
              <w:pStyle w:val="Level4"/>
              <w:spacing w:line="240" w:lineRule="auto"/>
            </w:pPr>
            <w:r w:rsidRPr="00E32FE7">
              <w:t>maintenance and support costs to the extent that these relate to maintenance and/or support Deliverables provided beyond the Call-Off Contract Period whether in relation to Supplier Assets or otherwise;</w:t>
            </w:r>
          </w:p>
          <w:p w14:paraId="21EB034B" w14:textId="77777777" w:rsidR="002D7E5B" w:rsidRPr="00E32FE7" w:rsidRDefault="002D7E5B" w:rsidP="002D7E5B">
            <w:pPr>
              <w:pStyle w:val="Level4"/>
              <w:spacing w:line="240" w:lineRule="auto"/>
            </w:pPr>
            <w:r w:rsidRPr="00E32FE7">
              <w:t>taxation;</w:t>
            </w:r>
          </w:p>
          <w:p w14:paraId="1818087A" w14:textId="77777777" w:rsidR="002D7E5B" w:rsidRPr="00E32FE7" w:rsidRDefault="002D7E5B" w:rsidP="002D7E5B">
            <w:pPr>
              <w:pStyle w:val="Level4"/>
              <w:spacing w:line="240" w:lineRule="auto"/>
            </w:pPr>
            <w:r w:rsidRPr="00E32FE7">
              <w:t>fines and penalties;</w:t>
            </w:r>
          </w:p>
          <w:p w14:paraId="2DCF2A33" w14:textId="77777777" w:rsidR="002D7E5B" w:rsidRPr="00E32FE7" w:rsidRDefault="002D7E5B" w:rsidP="002D7E5B">
            <w:pPr>
              <w:pStyle w:val="Level4"/>
              <w:spacing w:line="240" w:lineRule="auto"/>
            </w:pPr>
            <w:r w:rsidRPr="00E32FE7">
              <w:t>amounts payable under Call-Off Schedule 16 (Benchmarking) (as applicable); and</w:t>
            </w:r>
          </w:p>
          <w:p w14:paraId="1018836D" w14:textId="3D9F92CA" w:rsidR="002D7E5B" w:rsidRPr="00E32FE7" w:rsidRDefault="002D7E5B" w:rsidP="002D7E5B">
            <w:pPr>
              <w:pStyle w:val="Level4"/>
              <w:spacing w:line="240" w:lineRule="auto"/>
            </w:pPr>
            <w:r w:rsidRPr="00E32FE7">
              <w:t>non-cash items (including depreciation, amortisation, impairments and movements in provisions);</w:t>
            </w:r>
          </w:p>
        </w:tc>
      </w:tr>
      <w:tr w:rsidR="002D7E5B" w:rsidRPr="00E32FE7" w14:paraId="12E7345A" w14:textId="77777777" w:rsidTr="00E2668D">
        <w:trPr>
          <w:jc w:val="center"/>
        </w:trPr>
        <w:tc>
          <w:tcPr>
            <w:tcW w:w="2830" w:type="dxa"/>
            <w:vAlign w:val="center"/>
          </w:tcPr>
          <w:p w14:paraId="37A7EB0B" w14:textId="7CF10E5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“Covid-19 Event”</w:t>
            </w:r>
          </w:p>
        </w:tc>
        <w:tc>
          <w:tcPr>
            <w:tcW w:w="6139" w:type="dxa"/>
            <w:vAlign w:val="center"/>
          </w:tcPr>
          <w:p w14:paraId="3FF0C5F6" w14:textId="533CC73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material shortage of labour, restricted access to sites and/or any regulatory delays directly caused by the imposition of any mandatory requirements of the Government after the Effective Date resulting from the Coronavirus Pandemic and which occurs within the UK;</w:t>
            </w:r>
          </w:p>
        </w:tc>
      </w:tr>
      <w:tr w:rsidR="002D7E5B" w:rsidRPr="00E32FE7" w14:paraId="3A4A91CA" w14:textId="77777777" w:rsidTr="00E2668D">
        <w:trPr>
          <w:jc w:val="center"/>
        </w:trPr>
        <w:tc>
          <w:tcPr>
            <w:tcW w:w="2830" w:type="dxa"/>
            <w:vAlign w:val="center"/>
          </w:tcPr>
          <w:p w14:paraId="168582A3" w14:textId="3413520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“Critical Readiness Assurance Documents” or “CRADS”</w:t>
            </w:r>
          </w:p>
        </w:tc>
        <w:tc>
          <w:tcPr>
            <w:tcW w:w="6139" w:type="dxa"/>
            <w:vAlign w:val="center"/>
          </w:tcPr>
          <w:p w14:paraId="1AF168B4" w14:textId="4305D2F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documents listed in </w:t>
            </w:r>
            <w:r w:rsidR="00104255">
              <w:rPr>
                <w:rFonts w:ascii="Arial" w:hAnsi="Arial" w:cs="Arial"/>
              </w:rPr>
              <w:t>Call-Off Schedule 28 (Specification (Statement of Requirement)),</w:t>
            </w:r>
            <w:r w:rsidR="00244A83" w:rsidRPr="00E32FE7">
              <w:rPr>
                <w:rFonts w:ascii="Arial" w:hAnsi="Arial" w:cs="Arial"/>
              </w:rPr>
              <w:t xml:space="preserve"> </w:t>
            </w:r>
            <w:r w:rsidRPr="00E32FE7">
              <w:rPr>
                <w:rFonts w:ascii="Arial" w:hAnsi="Arial" w:cs="Arial"/>
              </w:rPr>
              <w:t xml:space="preserve">Part 4, Annex 4a; </w:t>
            </w:r>
          </w:p>
        </w:tc>
      </w:tr>
      <w:tr w:rsidR="002D7E5B" w:rsidRPr="00E32FE7" w14:paraId="5F1B1817" w14:textId="77777777" w:rsidTr="00E2668D">
        <w:trPr>
          <w:jc w:val="center"/>
        </w:trPr>
        <w:tc>
          <w:tcPr>
            <w:tcW w:w="2830" w:type="dxa"/>
            <w:vAlign w:val="center"/>
          </w:tcPr>
          <w:p w14:paraId="19EE99AD" w14:textId="3052EBD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“Credits”</w:t>
            </w:r>
          </w:p>
        </w:tc>
        <w:tc>
          <w:tcPr>
            <w:tcW w:w="6139" w:type="dxa"/>
            <w:vAlign w:val="center"/>
          </w:tcPr>
          <w:p w14:paraId="718A3B8A" w14:textId="45F9336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as defined in Call-Off Schedule 14 (Performance Management);</w:t>
            </w:r>
          </w:p>
        </w:tc>
      </w:tr>
      <w:tr w:rsidR="002D7E5B" w:rsidRPr="00E32FE7" w14:paraId="04E7BF55" w14:textId="77777777" w:rsidTr="00E2668D">
        <w:trPr>
          <w:jc w:val="center"/>
        </w:trPr>
        <w:tc>
          <w:tcPr>
            <w:tcW w:w="2830" w:type="dxa"/>
            <w:vAlign w:val="center"/>
          </w:tcPr>
          <w:p w14:paraId="3D88C355" w14:textId="0861D60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“Credit Rating Threshold”</w:t>
            </w:r>
          </w:p>
        </w:tc>
        <w:tc>
          <w:tcPr>
            <w:tcW w:w="6139" w:type="dxa"/>
            <w:vAlign w:val="center"/>
          </w:tcPr>
          <w:p w14:paraId="42BA6CAB" w14:textId="24E726F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minimum credit rating level for the Supplier, Framework Guarantor, or Call-Off Guarantor and for each Key Subcontractor (if applicable) as set out in Annex 2 of Joint Schedule 7</w:t>
            </w:r>
            <w:r>
              <w:rPr>
                <w:rFonts w:ascii="Arial" w:hAnsi="Arial" w:cs="Arial"/>
              </w:rPr>
              <w:t xml:space="preserve"> (Financial Distress)</w:t>
            </w:r>
            <w:r w:rsidRPr="00E32FE7">
              <w:rPr>
                <w:rFonts w:ascii="Arial" w:hAnsi="Arial" w:cs="Arial"/>
              </w:rPr>
              <w:t>;</w:t>
            </w:r>
          </w:p>
        </w:tc>
      </w:tr>
      <w:tr w:rsidR="002D7E5B" w:rsidRPr="00E32FE7" w14:paraId="29B7F1C3" w14:textId="77777777" w:rsidTr="00E2668D">
        <w:trPr>
          <w:jc w:val="center"/>
        </w:trPr>
        <w:tc>
          <w:tcPr>
            <w:tcW w:w="2830" w:type="dxa"/>
            <w:vAlign w:val="center"/>
          </w:tcPr>
          <w:p w14:paraId="49A3BFDF" w14:textId="448EF0F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“Crown Body” or “Government”</w:t>
            </w:r>
          </w:p>
        </w:tc>
        <w:tc>
          <w:tcPr>
            <w:tcW w:w="6139" w:type="dxa"/>
            <w:vAlign w:val="center"/>
          </w:tcPr>
          <w:p w14:paraId="524E87AE" w14:textId="740B7EA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government of the United Kingdom (including the Northern Ireland Assembly and Executive Committee, the Scottish Government and the Welsh Parliament), including, but not limited to, government ministers and government departments and particular bodies, persons, commissions or agencies from time to time carrying out functions on its behalf;</w:t>
            </w:r>
          </w:p>
        </w:tc>
      </w:tr>
      <w:tr w:rsidR="002D7E5B" w:rsidRPr="00E32FE7" w14:paraId="18ACE742" w14:textId="77777777" w:rsidTr="00E2668D">
        <w:trPr>
          <w:jc w:val="center"/>
        </w:trPr>
        <w:tc>
          <w:tcPr>
            <w:tcW w:w="2830" w:type="dxa"/>
            <w:vAlign w:val="center"/>
          </w:tcPr>
          <w:p w14:paraId="10C27E44" w14:textId="1369332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“CRTPA”</w:t>
            </w:r>
          </w:p>
        </w:tc>
        <w:tc>
          <w:tcPr>
            <w:tcW w:w="6139" w:type="dxa"/>
            <w:vAlign w:val="center"/>
          </w:tcPr>
          <w:p w14:paraId="1072A191" w14:textId="7BF94BC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Contract Rights of Third Parties Act 1999;</w:t>
            </w:r>
          </w:p>
        </w:tc>
      </w:tr>
      <w:tr w:rsidR="002D7E5B" w:rsidRPr="00E32FE7" w14:paraId="62E900D1" w14:textId="77777777" w:rsidTr="00E2668D">
        <w:trPr>
          <w:jc w:val="center"/>
        </w:trPr>
        <w:tc>
          <w:tcPr>
            <w:tcW w:w="2830" w:type="dxa"/>
            <w:vAlign w:val="center"/>
          </w:tcPr>
          <w:p w14:paraId="4CA4D9ED" w14:textId="613F1392" w:rsidR="002D7E5B" w:rsidRPr="00E32FE7" w:rsidRDefault="002D7E5B" w:rsidP="002D7E5B">
            <w:pPr>
              <w:jc w:val="center"/>
              <w:rPr>
                <w:rFonts w:ascii="Arial" w:hAnsi="Arial" w:cs="Arial"/>
              </w:rPr>
            </w:pPr>
            <w:r w:rsidRPr="00E32FE7">
              <w:rPr>
                <w:rFonts w:ascii="Arial" w:hAnsi="Arial" w:cs="Arial"/>
              </w:rPr>
              <w:t>“</w:t>
            </w:r>
            <w:r w:rsidRPr="00E32FE7">
              <w:rPr>
                <w:rFonts w:ascii="Arial" w:hAnsi="Arial" w:cs="Arial"/>
                <w:b/>
              </w:rPr>
              <w:t>CSM Risk Assessment Process</w:t>
            </w:r>
            <w:r w:rsidRPr="00E32FE7">
              <w:rPr>
                <w:rFonts w:ascii="Arial" w:hAnsi="Arial" w:cs="Arial"/>
              </w:rPr>
              <w:t>”</w:t>
            </w:r>
          </w:p>
          <w:p w14:paraId="3C308F91" w14:textId="25DDE4F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2E00772F" w14:textId="7259512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risk assessment process which forms part of the Cyber Security Model and is used to measure the Cyber Risk Level for this Contract and any Sub-Contract;</w:t>
            </w:r>
          </w:p>
        </w:tc>
      </w:tr>
      <w:tr w:rsidR="002D7E5B" w:rsidRPr="00E32FE7" w14:paraId="52D1A706" w14:textId="77777777" w:rsidTr="00E2668D">
        <w:trPr>
          <w:jc w:val="center"/>
        </w:trPr>
        <w:tc>
          <w:tcPr>
            <w:tcW w:w="2830" w:type="dxa"/>
            <w:vAlign w:val="center"/>
          </w:tcPr>
          <w:p w14:paraId="678C1BF6" w14:textId="06030B73" w:rsidR="002D7E5B" w:rsidRPr="00E32FE7" w:rsidRDefault="002D7E5B" w:rsidP="002D7E5B">
            <w:pPr>
              <w:pBdr>
                <w:top w:val="nil"/>
                <w:left w:val="nil"/>
                <w:bottom w:val="nil"/>
                <w:right w:val="nil"/>
                <w:between w:val="nil"/>
              </w:pBdr>
              <w:spacing w:after="120"/>
              <w:ind w:left="-108" w:firstLine="108"/>
              <w:jc w:val="center"/>
              <w:rPr>
                <w:rFonts w:ascii="Arial" w:hAnsi="Arial" w:cs="Arial"/>
              </w:rPr>
            </w:pPr>
            <w:r w:rsidRPr="00E32FE7">
              <w:rPr>
                <w:rFonts w:ascii="Arial" w:hAnsi="Arial" w:cs="Arial"/>
              </w:rPr>
              <w:t>“</w:t>
            </w:r>
            <w:r w:rsidRPr="00E32FE7">
              <w:rPr>
                <w:rFonts w:ascii="Arial" w:hAnsi="Arial" w:cs="Arial"/>
                <w:b/>
              </w:rPr>
              <w:t>CSM Supplier Assurance Questionnaire</w:t>
            </w:r>
            <w:r w:rsidRPr="00E32FE7">
              <w:rPr>
                <w:rFonts w:ascii="Arial" w:hAnsi="Arial" w:cs="Arial"/>
              </w:rPr>
              <w:t>”</w:t>
            </w:r>
          </w:p>
          <w:p w14:paraId="1FD13B5A" w14:textId="164CF18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38DEB4FA" w14:textId="1812820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supplier assessment questionnaire which forms part of the Cyber Security Model and is to be used by the Supplier to demonstrate compliance with Call-Off Schedule 12 (</w:t>
            </w:r>
            <w:r>
              <w:rPr>
                <w:rFonts w:ascii="Arial" w:hAnsi="Arial" w:cs="Arial"/>
              </w:rPr>
              <w:t>ICT</w:t>
            </w:r>
            <w:r w:rsidRPr="00E32FE7">
              <w:rPr>
                <w:rFonts w:ascii="Arial" w:hAnsi="Arial" w:cs="Arial"/>
              </w:rPr>
              <w:t xml:space="preserve"> Service</w:t>
            </w:r>
            <w:r>
              <w:rPr>
                <w:rFonts w:ascii="Arial" w:hAnsi="Arial" w:cs="Arial"/>
              </w:rPr>
              <w:t>s</w:t>
            </w:r>
            <w:r w:rsidRPr="00E32FE7">
              <w:rPr>
                <w:rFonts w:ascii="Arial" w:hAnsi="Arial" w:cs="Arial"/>
              </w:rPr>
              <w:t>);</w:t>
            </w:r>
          </w:p>
        </w:tc>
      </w:tr>
      <w:tr w:rsidR="002D7E5B" w:rsidRPr="00E32FE7" w14:paraId="6A8C59BF" w14:textId="77777777" w:rsidTr="00E2668D">
        <w:trPr>
          <w:jc w:val="center"/>
        </w:trPr>
        <w:tc>
          <w:tcPr>
            <w:tcW w:w="2830" w:type="dxa"/>
            <w:vAlign w:val="center"/>
          </w:tcPr>
          <w:p w14:paraId="1F6C7D12" w14:textId="3DDAE76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“Cyber Risk Level”</w:t>
            </w:r>
          </w:p>
          <w:p w14:paraId="6DEFF6F7" w14:textId="777777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29E252B9" w14:textId="1913179E" w:rsidR="002D7E5B" w:rsidRPr="00E32FE7" w:rsidRDefault="002D7E5B" w:rsidP="002D7E5B">
            <w:pPr>
              <w:rPr>
                <w:rFonts w:ascii="Arial" w:hAnsi="Arial" w:cs="Arial"/>
              </w:rPr>
            </w:pPr>
            <w:r w:rsidRPr="00E32FE7">
              <w:rPr>
                <w:rFonts w:ascii="Arial" w:hAnsi="Arial" w:cs="Arial"/>
              </w:rPr>
              <w:t>means the level of Cyber Risk relating to this Contract or any Sub-Contract assessed in accordance with the Cyber Security Model;</w:t>
            </w:r>
          </w:p>
        </w:tc>
      </w:tr>
      <w:tr w:rsidR="002D7E5B" w:rsidRPr="00E32FE7" w14:paraId="6E37693A" w14:textId="77777777" w:rsidTr="00E2668D">
        <w:trPr>
          <w:jc w:val="center"/>
        </w:trPr>
        <w:tc>
          <w:tcPr>
            <w:tcW w:w="2830" w:type="dxa"/>
            <w:vAlign w:val="center"/>
          </w:tcPr>
          <w:p w14:paraId="4362A3EA" w14:textId="11ED710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“Cyber Security Implementation Plan”</w:t>
            </w:r>
          </w:p>
        </w:tc>
        <w:tc>
          <w:tcPr>
            <w:tcW w:w="6139" w:type="dxa"/>
            <w:vAlign w:val="center"/>
          </w:tcPr>
          <w:p w14:paraId="3A371542" w14:textId="51B0EE9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plan referred to in Call-Off Schedule 12 (</w:t>
            </w:r>
            <w:r>
              <w:rPr>
                <w:rFonts w:ascii="Arial" w:hAnsi="Arial" w:cs="Arial"/>
              </w:rPr>
              <w:t>ICT</w:t>
            </w:r>
            <w:r w:rsidRPr="00E32FE7">
              <w:rPr>
                <w:rFonts w:ascii="Arial" w:hAnsi="Arial" w:cs="Arial"/>
              </w:rPr>
              <w:t xml:space="preserve"> Service</w:t>
            </w:r>
            <w:r>
              <w:rPr>
                <w:rFonts w:ascii="Arial" w:hAnsi="Arial" w:cs="Arial"/>
              </w:rPr>
              <w:t>s</w:t>
            </w:r>
            <w:r w:rsidRPr="00E32FE7">
              <w:rPr>
                <w:rFonts w:ascii="Arial" w:hAnsi="Arial" w:cs="Arial"/>
              </w:rPr>
              <w:t>) including but not limited to any risk-balance case and mitigation measures required by the Buyer;</w:t>
            </w:r>
          </w:p>
        </w:tc>
      </w:tr>
      <w:tr w:rsidR="002D7E5B" w:rsidRPr="00E32FE7" w14:paraId="1F4F8F40" w14:textId="77777777" w:rsidTr="00E2668D">
        <w:trPr>
          <w:jc w:val="center"/>
        </w:trPr>
        <w:tc>
          <w:tcPr>
            <w:tcW w:w="2830" w:type="dxa"/>
            <w:vAlign w:val="center"/>
          </w:tcPr>
          <w:p w14:paraId="3609C6D7" w14:textId="5D16F6D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“Cyber Security Incident”</w:t>
            </w:r>
          </w:p>
          <w:p w14:paraId="5B3F0353" w14:textId="419CC3A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063F0323" w14:textId="77777777" w:rsidR="002D7E5B" w:rsidRPr="00E32FE7" w:rsidRDefault="002D7E5B" w:rsidP="002D7E5B">
            <w:pPr>
              <w:rPr>
                <w:rFonts w:ascii="Arial" w:hAnsi="Arial" w:cs="Arial"/>
              </w:rPr>
            </w:pPr>
            <w:r w:rsidRPr="00E32FE7">
              <w:rPr>
                <w:rFonts w:ascii="Arial" w:hAnsi="Arial" w:cs="Arial"/>
              </w:rPr>
              <w:t xml:space="preserve">means an event, act or omission which gives rise or may give rise to: </w:t>
            </w:r>
          </w:p>
          <w:p w14:paraId="3A6815DB" w14:textId="1BFDB186" w:rsidR="002D7E5B" w:rsidRPr="00E32FE7" w:rsidRDefault="002D7E5B" w:rsidP="002D7E5B">
            <w:pPr>
              <w:pStyle w:val="Level3"/>
              <w:numPr>
                <w:ilvl w:val="2"/>
                <w:numId w:val="37"/>
              </w:numPr>
              <w:spacing w:line="240" w:lineRule="auto"/>
              <w:jc w:val="left"/>
            </w:pPr>
            <w:r w:rsidRPr="00E32FE7">
              <w:t xml:space="preserve">unauthorized access to an information system or electronic communications network; </w:t>
            </w:r>
          </w:p>
          <w:p w14:paraId="461B389E" w14:textId="1AB5E795" w:rsidR="002D7E5B" w:rsidRPr="00E32FE7" w:rsidRDefault="002D7E5B" w:rsidP="002D7E5B">
            <w:pPr>
              <w:pStyle w:val="Level3"/>
              <w:numPr>
                <w:ilvl w:val="2"/>
                <w:numId w:val="37"/>
              </w:numPr>
              <w:spacing w:line="240" w:lineRule="auto"/>
              <w:jc w:val="left"/>
            </w:pPr>
            <w:r w:rsidRPr="00E32FE7">
              <w:t xml:space="preserve">disruption or change of the operation (including but not limited to takeover of control) of an information system or electronic </w:t>
            </w:r>
          </w:p>
          <w:p w14:paraId="1D57D8DF" w14:textId="77777777" w:rsidR="002D7E5B" w:rsidRPr="00E32FE7" w:rsidRDefault="002D7E5B" w:rsidP="002D7E5B">
            <w:pPr>
              <w:pStyle w:val="Level3"/>
              <w:numPr>
                <w:ilvl w:val="2"/>
                <w:numId w:val="37"/>
              </w:numPr>
              <w:spacing w:line="240" w:lineRule="auto"/>
              <w:jc w:val="left"/>
            </w:pPr>
            <w:r w:rsidRPr="00E32FE7">
              <w:t xml:space="preserve">communications network; </w:t>
            </w:r>
          </w:p>
          <w:p w14:paraId="4E27A3D3" w14:textId="47FE2E2F" w:rsidR="002D7E5B" w:rsidRPr="00E32FE7" w:rsidRDefault="002D7E5B" w:rsidP="002D7E5B">
            <w:pPr>
              <w:pStyle w:val="Level3"/>
              <w:numPr>
                <w:ilvl w:val="2"/>
                <w:numId w:val="37"/>
              </w:numPr>
              <w:spacing w:line="240" w:lineRule="auto"/>
              <w:jc w:val="left"/>
            </w:pPr>
            <w:r w:rsidRPr="00E32FE7">
              <w:t xml:space="preserve">destruction, damage, deletion or the change of MOD Identifiable Information residing in an information system or electronic </w:t>
            </w:r>
          </w:p>
          <w:p w14:paraId="61C4B40F" w14:textId="77777777" w:rsidR="002D7E5B" w:rsidRPr="00E32FE7" w:rsidRDefault="002D7E5B" w:rsidP="002D7E5B">
            <w:pPr>
              <w:pStyle w:val="Level3"/>
              <w:spacing w:line="240" w:lineRule="auto"/>
              <w:jc w:val="left"/>
            </w:pPr>
            <w:r w:rsidRPr="00E32FE7">
              <w:t xml:space="preserve">communications network; </w:t>
            </w:r>
          </w:p>
          <w:p w14:paraId="523C9E8E" w14:textId="67DE3A7C" w:rsidR="002D7E5B" w:rsidRPr="00E32FE7" w:rsidRDefault="002D7E5B" w:rsidP="002D7E5B">
            <w:pPr>
              <w:pStyle w:val="Level3"/>
              <w:spacing w:line="240" w:lineRule="auto"/>
              <w:jc w:val="left"/>
            </w:pPr>
            <w:r w:rsidRPr="00E32FE7">
              <w:t xml:space="preserve">removal or limiting the possibility to use MOD Identifiable Information residing in an information system or electronic </w:t>
            </w:r>
          </w:p>
          <w:p w14:paraId="7A9B9821" w14:textId="77777777" w:rsidR="002D7E5B" w:rsidRPr="00E32FE7" w:rsidRDefault="002D7E5B" w:rsidP="002D7E5B">
            <w:pPr>
              <w:pStyle w:val="Level3"/>
              <w:spacing w:line="240" w:lineRule="auto"/>
              <w:jc w:val="left"/>
            </w:pPr>
            <w:r w:rsidRPr="00E32FE7">
              <w:t xml:space="preserve">communications network; or </w:t>
            </w:r>
          </w:p>
          <w:p w14:paraId="1B6F7E5E" w14:textId="49D16638" w:rsidR="002D7E5B" w:rsidRPr="00E32FE7" w:rsidRDefault="002D7E5B" w:rsidP="002D7E5B">
            <w:pPr>
              <w:pStyle w:val="Level3"/>
              <w:spacing w:line="240" w:lineRule="auto"/>
              <w:jc w:val="left"/>
            </w:pPr>
            <w:r w:rsidRPr="00E32FE7">
              <w:t xml:space="preserve">the appropriation, publication, dissemination or any other use of non-public MOD Identifiable Information by persons unauthorised to do so; </w:t>
            </w:r>
          </w:p>
        </w:tc>
      </w:tr>
      <w:tr w:rsidR="002D7E5B" w:rsidRPr="00E32FE7" w14:paraId="25D91A36" w14:textId="77777777" w:rsidTr="00E2668D">
        <w:trPr>
          <w:jc w:val="center"/>
        </w:trPr>
        <w:tc>
          <w:tcPr>
            <w:tcW w:w="2830" w:type="dxa"/>
            <w:vAlign w:val="center"/>
          </w:tcPr>
          <w:p w14:paraId="27969827" w14:textId="5509286B" w:rsidR="002D7E5B" w:rsidRPr="00E32FE7" w:rsidRDefault="002D7E5B" w:rsidP="002D7E5B">
            <w:pPr>
              <w:jc w:val="center"/>
              <w:rPr>
                <w:rFonts w:ascii="Arial" w:hAnsi="Arial" w:cs="Arial"/>
                <w:b/>
              </w:rPr>
            </w:pPr>
            <w:r w:rsidRPr="00E32FE7">
              <w:rPr>
                <w:rFonts w:ascii="Arial" w:hAnsi="Arial" w:cs="Arial"/>
                <w:b/>
              </w:rPr>
              <w:t>“Cyber Security Instructions”</w:t>
            </w:r>
          </w:p>
          <w:p w14:paraId="7E759CBE" w14:textId="1FEA70B1" w:rsidR="002D7E5B" w:rsidRPr="00E32FE7" w:rsidRDefault="002D7E5B" w:rsidP="002D7E5B">
            <w:pPr>
              <w:jc w:val="center"/>
              <w:rPr>
                <w:rFonts w:ascii="Arial" w:hAnsi="Arial" w:cs="Arial"/>
                <w:b/>
              </w:rPr>
            </w:pPr>
          </w:p>
        </w:tc>
        <w:tc>
          <w:tcPr>
            <w:tcW w:w="6139" w:type="dxa"/>
            <w:vAlign w:val="center"/>
          </w:tcPr>
          <w:p w14:paraId="010B3411" w14:textId="5D4CBEDD" w:rsidR="002D7E5B" w:rsidRPr="00E32FE7" w:rsidRDefault="002D7E5B" w:rsidP="002D7E5B">
            <w:pPr>
              <w:rPr>
                <w:rFonts w:ascii="Arial" w:hAnsi="Arial" w:cs="Arial"/>
              </w:rPr>
            </w:pPr>
            <w:r w:rsidRPr="00E32FE7">
              <w:rPr>
                <w:rFonts w:ascii="Arial" w:hAnsi="Arial" w:cs="Arial"/>
              </w:rPr>
              <w:t>means DEFSTAN 05-138, together with any relevant ISN and specific security instructions relating to this Contract issued by the Buyer to the Supplier;</w:t>
            </w:r>
          </w:p>
        </w:tc>
      </w:tr>
      <w:tr w:rsidR="002D7E5B" w:rsidRPr="00E32FE7" w14:paraId="43F8FB12" w14:textId="77777777" w:rsidTr="00E2668D">
        <w:trPr>
          <w:jc w:val="center"/>
        </w:trPr>
        <w:tc>
          <w:tcPr>
            <w:tcW w:w="2830" w:type="dxa"/>
            <w:vAlign w:val="center"/>
          </w:tcPr>
          <w:p w14:paraId="6442F940" w14:textId="52D57039" w:rsidR="002D7E5B" w:rsidRPr="00E32FE7" w:rsidRDefault="002D7E5B" w:rsidP="002D7E5B">
            <w:pPr>
              <w:jc w:val="center"/>
              <w:rPr>
                <w:rFonts w:ascii="Arial" w:hAnsi="Arial" w:cs="Arial"/>
                <w:b/>
              </w:rPr>
            </w:pPr>
            <w:r w:rsidRPr="00E32FE7">
              <w:rPr>
                <w:rFonts w:ascii="Arial" w:hAnsi="Arial" w:cs="Arial"/>
                <w:b/>
              </w:rPr>
              <w:t>“Cyber Security Model” and “CSM”</w:t>
            </w:r>
          </w:p>
          <w:p w14:paraId="69E27FC0" w14:textId="5D2EB35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314BCCB5" w14:textId="3E0AD11B" w:rsidR="002D7E5B" w:rsidRPr="00E32FE7" w:rsidRDefault="002D7E5B" w:rsidP="002D7E5B">
            <w:pPr>
              <w:rPr>
                <w:rFonts w:ascii="Arial" w:hAnsi="Arial" w:cs="Arial"/>
              </w:rPr>
            </w:pPr>
            <w:r w:rsidRPr="00E32FE7">
              <w:rPr>
                <w:rFonts w:ascii="Arial" w:hAnsi="Arial" w:cs="Arial"/>
              </w:rPr>
              <w:t>mean the process by which the Buyer ensures that MOD Identifiable Information is adequately protected from Cyber Incident and includes the CSM Risk Assessment Process, DEFSTAN 05-138 and the CSM Supplier Assurance Questionnaire;</w:t>
            </w:r>
          </w:p>
        </w:tc>
      </w:tr>
      <w:tr w:rsidR="002D7E5B" w:rsidRPr="00E32FE7" w14:paraId="5F5296C4" w14:textId="77777777" w:rsidTr="00E2668D">
        <w:trPr>
          <w:jc w:val="center"/>
        </w:trPr>
        <w:tc>
          <w:tcPr>
            <w:tcW w:w="2830" w:type="dxa"/>
            <w:vAlign w:val="center"/>
          </w:tcPr>
          <w:p w14:paraId="3BBBCCD5" w14:textId="46AC9551" w:rsidR="002D7E5B" w:rsidRPr="00E32FE7" w:rsidRDefault="002D7E5B" w:rsidP="002D7E5B">
            <w:pPr>
              <w:jc w:val="center"/>
              <w:rPr>
                <w:rFonts w:ascii="Arial" w:hAnsi="Arial" w:cs="Arial"/>
                <w:b/>
              </w:rPr>
            </w:pPr>
            <w:r w:rsidRPr="00E32FE7">
              <w:rPr>
                <w:rFonts w:ascii="Arial" w:hAnsi="Arial" w:cs="Arial"/>
                <w:b/>
              </w:rPr>
              <w:t>“Dangerous Substances and Explosive Atmospheres Regulations”</w:t>
            </w:r>
          </w:p>
        </w:tc>
        <w:tc>
          <w:tcPr>
            <w:tcW w:w="6139" w:type="dxa"/>
            <w:vAlign w:val="center"/>
          </w:tcPr>
          <w:p w14:paraId="2EADDF0C" w14:textId="5D33863E" w:rsidR="002D7E5B" w:rsidRPr="00E32FE7" w:rsidRDefault="002D7E5B" w:rsidP="002D7E5B">
            <w:pPr>
              <w:rPr>
                <w:rFonts w:ascii="Arial" w:hAnsi="Arial" w:cs="Arial"/>
              </w:rPr>
            </w:pPr>
            <w:r w:rsidRPr="00E32FE7">
              <w:rPr>
                <w:rFonts w:ascii="Arial" w:hAnsi="Arial" w:cs="Arial"/>
              </w:rPr>
              <w:t>The Dangerous Substances and Explosive Atmospheres Regulations 2002 as may be updated from time to time;</w:t>
            </w:r>
          </w:p>
        </w:tc>
      </w:tr>
      <w:tr w:rsidR="002D7E5B" w:rsidRPr="00E32FE7" w14:paraId="6286B933" w14:textId="77777777" w:rsidTr="00E2668D">
        <w:trPr>
          <w:jc w:val="center"/>
        </w:trPr>
        <w:tc>
          <w:tcPr>
            <w:tcW w:w="2830" w:type="dxa"/>
            <w:vAlign w:val="center"/>
          </w:tcPr>
          <w:p w14:paraId="4004D50C" w14:textId="5B606A2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“Data”</w:t>
            </w:r>
          </w:p>
          <w:p w14:paraId="30C794F4" w14:textId="4E8B9DB9" w:rsidR="002D7E5B" w:rsidRPr="00E32FE7" w:rsidRDefault="002D7E5B" w:rsidP="002D7E5B">
            <w:pPr>
              <w:jc w:val="center"/>
              <w:rPr>
                <w:rFonts w:ascii="Arial" w:hAnsi="Arial" w:cs="Arial"/>
                <w:b/>
              </w:rPr>
            </w:pPr>
          </w:p>
        </w:tc>
        <w:tc>
          <w:tcPr>
            <w:tcW w:w="6139" w:type="dxa"/>
            <w:vAlign w:val="center"/>
          </w:tcPr>
          <w:p w14:paraId="73AA2CD4" w14:textId="0B24E6EF" w:rsidR="002D7E5B" w:rsidRPr="00E32FE7" w:rsidRDefault="002D7E5B" w:rsidP="002D7E5B">
            <w:pPr>
              <w:rPr>
                <w:rFonts w:ascii="Arial" w:hAnsi="Arial" w:cs="Arial"/>
              </w:rPr>
            </w:pPr>
            <w:r w:rsidRPr="00E32FE7">
              <w:rPr>
                <w:rFonts w:ascii="Arial" w:hAnsi="Arial" w:cs="Arial"/>
              </w:rPr>
              <w:t>means any data, text, drawings, diagrams, images or sounds (together with any database made up of any of these) which are embodied in any electronic, magnetic, optical or tangible media;</w:t>
            </w:r>
          </w:p>
        </w:tc>
      </w:tr>
      <w:tr w:rsidR="002D7E5B" w:rsidRPr="00E32FE7" w14:paraId="5353FEDC" w14:textId="77777777" w:rsidTr="00E2668D">
        <w:trPr>
          <w:jc w:val="center"/>
        </w:trPr>
        <w:tc>
          <w:tcPr>
            <w:tcW w:w="2830" w:type="dxa"/>
            <w:vAlign w:val="center"/>
          </w:tcPr>
          <w:p w14:paraId="0A053C00" w14:textId="2F0D8923" w:rsidR="002D7E5B" w:rsidRPr="00E32FE7" w:rsidRDefault="002D7E5B" w:rsidP="002D7E5B">
            <w:pPr>
              <w:jc w:val="center"/>
              <w:rPr>
                <w:rFonts w:ascii="Arial" w:hAnsi="Arial" w:cs="Arial"/>
                <w:b/>
              </w:rPr>
            </w:pPr>
            <w:r w:rsidRPr="00E32FE7">
              <w:rPr>
                <w:rFonts w:ascii="Arial" w:hAnsi="Arial" w:cs="Arial"/>
                <w:b/>
              </w:rPr>
              <w:t>“Data Protection Impact Assessment”</w:t>
            </w:r>
          </w:p>
        </w:tc>
        <w:tc>
          <w:tcPr>
            <w:tcW w:w="6139" w:type="dxa"/>
            <w:vAlign w:val="center"/>
          </w:tcPr>
          <w:p w14:paraId="05DB90F0" w14:textId="0C213DB2" w:rsidR="002D7E5B" w:rsidRPr="00E32FE7" w:rsidRDefault="002D7E5B" w:rsidP="002D7E5B">
            <w:pPr>
              <w:rPr>
                <w:rFonts w:ascii="Arial" w:hAnsi="Arial" w:cs="Arial"/>
              </w:rPr>
            </w:pPr>
            <w:r w:rsidRPr="00E32FE7">
              <w:rPr>
                <w:rFonts w:ascii="Arial" w:hAnsi="Arial" w:cs="Arial"/>
              </w:rPr>
              <w:t>an assessment by the Controller of the impact of the envisaged Processing on the protection of Personal Data;</w:t>
            </w:r>
          </w:p>
        </w:tc>
      </w:tr>
      <w:tr w:rsidR="002D7E5B" w:rsidRPr="00E32FE7" w14:paraId="65A7CF49" w14:textId="77777777" w:rsidTr="00E2668D">
        <w:trPr>
          <w:jc w:val="center"/>
        </w:trPr>
        <w:tc>
          <w:tcPr>
            <w:tcW w:w="2830" w:type="dxa"/>
            <w:vAlign w:val="center"/>
          </w:tcPr>
          <w:p w14:paraId="2B0264AF" w14:textId="3A3FF4B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“Data Protection Legislation”</w:t>
            </w:r>
          </w:p>
        </w:tc>
        <w:tc>
          <w:tcPr>
            <w:tcW w:w="6139" w:type="dxa"/>
            <w:vAlign w:val="center"/>
          </w:tcPr>
          <w:p w14:paraId="2769FFEA" w14:textId="0B7156D4" w:rsidR="002D7E5B" w:rsidRPr="00E32FE7" w:rsidRDefault="002D7E5B" w:rsidP="002D7E5B">
            <w:pPr>
              <w:pStyle w:val="Level3"/>
              <w:numPr>
                <w:ilvl w:val="2"/>
                <w:numId w:val="38"/>
              </w:numPr>
              <w:spacing w:line="240" w:lineRule="auto"/>
              <w:jc w:val="left"/>
            </w:pPr>
            <w:r w:rsidRPr="00E32FE7">
              <w:t>the GDPR and any applicable national implementing Laws as amended from time to time</w:t>
            </w:r>
          </w:p>
          <w:p w14:paraId="0CF91B6C" w14:textId="2B2CA4C5" w:rsidR="002D7E5B" w:rsidRPr="00E32FE7" w:rsidRDefault="002D7E5B" w:rsidP="002D7E5B">
            <w:pPr>
              <w:pStyle w:val="Level3"/>
              <w:numPr>
                <w:ilvl w:val="2"/>
                <w:numId w:val="38"/>
              </w:numPr>
              <w:spacing w:line="240" w:lineRule="auto"/>
              <w:jc w:val="left"/>
            </w:pPr>
            <w:r w:rsidRPr="00E32FE7">
              <w:t xml:space="preserve">the DPA 2018 to the extent that it relates to processing of personal data and privacy; </w:t>
            </w:r>
          </w:p>
          <w:p w14:paraId="15DD4B8B" w14:textId="12BCC92A" w:rsidR="002D7E5B" w:rsidRPr="00E32FE7" w:rsidRDefault="002D7E5B" w:rsidP="002D7E5B">
            <w:pPr>
              <w:pStyle w:val="Level3"/>
              <w:numPr>
                <w:ilvl w:val="2"/>
                <w:numId w:val="38"/>
              </w:numPr>
              <w:spacing w:line="240" w:lineRule="auto"/>
              <w:jc w:val="left"/>
            </w:pPr>
            <w:r w:rsidRPr="00E32FE7">
              <w:t>all applicable Law about the processing of personal data and privacy;</w:t>
            </w:r>
          </w:p>
        </w:tc>
      </w:tr>
      <w:tr w:rsidR="002D7E5B" w:rsidRPr="00E32FE7" w14:paraId="2C2360A4" w14:textId="77777777" w:rsidTr="00E2668D">
        <w:trPr>
          <w:jc w:val="center"/>
        </w:trPr>
        <w:tc>
          <w:tcPr>
            <w:tcW w:w="2830" w:type="dxa"/>
            <w:vAlign w:val="center"/>
          </w:tcPr>
          <w:p w14:paraId="287FAE84" w14:textId="7ED8176B"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“Data Protection Officer”</w:t>
            </w:r>
          </w:p>
        </w:tc>
        <w:tc>
          <w:tcPr>
            <w:tcW w:w="6139" w:type="dxa"/>
            <w:vAlign w:val="center"/>
          </w:tcPr>
          <w:p w14:paraId="4556C07D" w14:textId="543FB95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the GDPR;</w:t>
            </w:r>
          </w:p>
        </w:tc>
      </w:tr>
      <w:tr w:rsidR="002D7E5B" w:rsidRPr="00E32FE7" w14:paraId="068784AD" w14:textId="77777777" w:rsidTr="00E2668D">
        <w:trPr>
          <w:jc w:val="center"/>
        </w:trPr>
        <w:tc>
          <w:tcPr>
            <w:tcW w:w="2830" w:type="dxa"/>
            <w:vAlign w:val="center"/>
          </w:tcPr>
          <w:p w14:paraId="643F3643" w14:textId="59565CBC"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“Data Subject”</w:t>
            </w:r>
          </w:p>
        </w:tc>
        <w:tc>
          <w:tcPr>
            <w:tcW w:w="6139" w:type="dxa"/>
            <w:vAlign w:val="center"/>
          </w:tcPr>
          <w:p w14:paraId="68119B81" w14:textId="6816464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the GDPR;</w:t>
            </w:r>
          </w:p>
        </w:tc>
      </w:tr>
      <w:tr w:rsidR="002D7E5B" w:rsidRPr="00E32FE7" w14:paraId="0F1C72FA" w14:textId="77777777" w:rsidTr="00E2668D">
        <w:trPr>
          <w:jc w:val="center"/>
        </w:trPr>
        <w:tc>
          <w:tcPr>
            <w:tcW w:w="2830" w:type="dxa"/>
            <w:vAlign w:val="center"/>
          </w:tcPr>
          <w:p w14:paraId="17F9880A" w14:textId="5EF7064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“Data Subject Access Request”</w:t>
            </w:r>
          </w:p>
        </w:tc>
        <w:tc>
          <w:tcPr>
            <w:tcW w:w="6139" w:type="dxa"/>
            <w:vAlign w:val="center"/>
          </w:tcPr>
          <w:p w14:paraId="5AE49B08" w14:textId="5C30CCD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request made by, or on behalf of, a Data Subject in accordance with rights granted pursuant to the Data Protection Legislation to access their Personal Data;</w:t>
            </w:r>
          </w:p>
        </w:tc>
      </w:tr>
      <w:tr w:rsidR="002D7E5B" w:rsidRPr="00E32FE7" w14:paraId="4AE76234" w14:textId="77777777" w:rsidTr="00E2668D">
        <w:trPr>
          <w:jc w:val="center"/>
        </w:trPr>
        <w:tc>
          <w:tcPr>
            <w:tcW w:w="2830" w:type="dxa"/>
            <w:vAlign w:val="center"/>
          </w:tcPr>
          <w:p w14:paraId="6BDF7AFF" w14:textId="28BA4A07"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r w:rsidRPr="00E32FE7">
              <w:rPr>
                <w:rFonts w:ascii="Arial" w:hAnsi="Arial" w:cs="Arial"/>
                <w:b/>
                <w:bCs/>
                <w:shd w:val="clear" w:color="auto" w:fill="FFFFFF"/>
              </w:rPr>
              <w:t>“</w:t>
            </w:r>
            <w:r w:rsidRPr="00E32FE7">
              <w:rPr>
                <w:rFonts w:ascii="Arial" w:hAnsi="Arial" w:cs="Arial"/>
                <w:b/>
                <w:bCs/>
              </w:rPr>
              <w:t>DBS Check”</w:t>
            </w:r>
          </w:p>
        </w:tc>
        <w:tc>
          <w:tcPr>
            <w:tcW w:w="6139" w:type="dxa"/>
            <w:vAlign w:val="center"/>
          </w:tcPr>
          <w:p w14:paraId="777E7F52" w14:textId="0BBEC5CB" w:rsidR="002D7E5B" w:rsidRPr="00E32FE7" w:rsidRDefault="002D7E5B" w:rsidP="002D7E5B">
            <w:pPr>
              <w:tabs>
                <w:tab w:val="left" w:pos="-9"/>
              </w:tabs>
              <w:spacing w:after="120"/>
              <w:rPr>
                <w:rFonts w:ascii="Arial" w:hAnsi="Arial" w:cs="Arial"/>
              </w:rPr>
            </w:pPr>
            <w:r w:rsidRPr="00E32FE7">
              <w:rPr>
                <w:rFonts w:ascii="Arial" w:hAnsi="Arial" w:cs="Arial"/>
              </w:rPr>
              <w:t xml:space="preserve">a pre-employment check </w:t>
            </w:r>
            <w:r w:rsidR="00C96061" w:rsidRPr="00E32FE7">
              <w:rPr>
                <w:rFonts w:ascii="Arial" w:hAnsi="Arial" w:cs="Arial"/>
              </w:rPr>
              <w:t>comprising</w:t>
            </w:r>
            <w:r w:rsidRPr="00E32FE7">
              <w:rPr>
                <w:rFonts w:ascii="Arial" w:hAnsi="Arial" w:cs="Arial"/>
              </w:rPr>
              <w:t xml:space="preserve"> basic check, standard check, enhanced check, and enhanced check with barred list(s), undertaken by the ‘Disclosure and Barring Service’, which results in certificates being issued to an individual;</w:t>
            </w:r>
          </w:p>
        </w:tc>
      </w:tr>
      <w:tr w:rsidR="002D7E5B" w:rsidRPr="00E32FE7" w14:paraId="30611E22" w14:textId="77777777" w:rsidTr="00E2668D">
        <w:trPr>
          <w:jc w:val="center"/>
        </w:trPr>
        <w:tc>
          <w:tcPr>
            <w:tcW w:w="2830" w:type="dxa"/>
            <w:vAlign w:val="center"/>
          </w:tcPr>
          <w:p w14:paraId="7B4758FE" w14:textId="731AE47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 and DIO Warning Notices”</w:t>
            </w:r>
          </w:p>
        </w:tc>
        <w:tc>
          <w:tcPr>
            <w:tcW w:w="6139" w:type="dxa"/>
            <w:vAlign w:val="center"/>
          </w:tcPr>
          <w:p w14:paraId="7B2E0ACC" w14:textId="5B22472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see “Buyer’s Safety Alerts and Notices”;</w:t>
            </w:r>
          </w:p>
        </w:tc>
      </w:tr>
      <w:tr w:rsidR="002D7E5B" w:rsidRPr="00E32FE7" w14:paraId="7F55604F" w14:textId="77777777" w:rsidTr="00E2668D">
        <w:trPr>
          <w:jc w:val="center"/>
        </w:trPr>
        <w:tc>
          <w:tcPr>
            <w:tcW w:w="2830" w:type="dxa"/>
            <w:vAlign w:val="center"/>
          </w:tcPr>
          <w:p w14:paraId="1692192A" w14:textId="5D0EBAE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“Decision Tree”</w:t>
            </w:r>
          </w:p>
        </w:tc>
        <w:tc>
          <w:tcPr>
            <w:tcW w:w="6139" w:type="dxa"/>
            <w:vAlign w:val="center"/>
          </w:tcPr>
          <w:p w14:paraId="7DDC166D" w14:textId="1D068297" w:rsidR="002D7E5B" w:rsidRPr="00E32FE7" w:rsidRDefault="002D7E5B" w:rsidP="002D7E5B">
            <w:pPr>
              <w:rPr>
                <w:rFonts w:ascii="Arial" w:hAnsi="Arial" w:cs="Arial"/>
              </w:rPr>
            </w:pPr>
            <w:r w:rsidRPr="00E32FE7">
              <w:rPr>
                <w:rFonts w:ascii="Arial" w:hAnsi="Arial" w:cs="Arial"/>
              </w:rPr>
              <w:t>An electronic Help Desk tool that is used to determine a particular course of action resulting from a given set of circumstances.</w:t>
            </w:r>
          </w:p>
        </w:tc>
      </w:tr>
      <w:tr w:rsidR="002D7E5B" w:rsidRPr="00E32FE7" w14:paraId="5A3E5D30" w14:textId="77777777" w:rsidTr="00E2668D">
        <w:trPr>
          <w:jc w:val="center"/>
        </w:trPr>
        <w:tc>
          <w:tcPr>
            <w:tcW w:w="2830" w:type="dxa"/>
            <w:vAlign w:val="center"/>
          </w:tcPr>
          <w:p w14:paraId="517397F8" w14:textId="095F22F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“Deductions”</w:t>
            </w:r>
          </w:p>
        </w:tc>
        <w:tc>
          <w:tcPr>
            <w:tcW w:w="6139" w:type="dxa"/>
            <w:vAlign w:val="center"/>
          </w:tcPr>
          <w:p w14:paraId="5A99D2F1" w14:textId="00DE640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all Credits, Delay Payments or any other deduction which the Buyer is paid or is payable to the Buyer under a Call-Off Contract;</w:t>
            </w:r>
          </w:p>
        </w:tc>
      </w:tr>
      <w:tr w:rsidR="002D7E5B" w:rsidRPr="00E32FE7" w14:paraId="094DE513" w14:textId="77777777" w:rsidTr="00E2668D">
        <w:trPr>
          <w:jc w:val="center"/>
        </w:trPr>
        <w:tc>
          <w:tcPr>
            <w:tcW w:w="2830" w:type="dxa"/>
            <w:vAlign w:val="center"/>
          </w:tcPr>
          <w:p w14:paraId="5375DC9C" w14:textId="32683F0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“Default”</w:t>
            </w:r>
          </w:p>
        </w:tc>
        <w:tc>
          <w:tcPr>
            <w:tcW w:w="6139" w:type="dxa"/>
            <w:vAlign w:val="center"/>
          </w:tcPr>
          <w:p w14:paraId="6B9D36D8" w14:textId="345827A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D7E5B" w:rsidRPr="00E32FE7" w14:paraId="15CBE68B" w14:textId="77777777" w:rsidTr="00E2668D">
        <w:trPr>
          <w:jc w:val="center"/>
        </w:trPr>
        <w:tc>
          <w:tcPr>
            <w:tcW w:w="2830" w:type="dxa"/>
            <w:vAlign w:val="center"/>
          </w:tcPr>
          <w:p w14:paraId="1CE4119D" w14:textId="4652AEB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“Default Management Charge”</w:t>
            </w:r>
          </w:p>
        </w:tc>
        <w:tc>
          <w:tcPr>
            <w:tcW w:w="6139" w:type="dxa"/>
            <w:vAlign w:val="center"/>
          </w:tcPr>
          <w:p w14:paraId="748462B6" w14:textId="6FA5A24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Paragraph 7.1.1 of Framework Schedule 5 (Management Charges and Information);</w:t>
            </w:r>
          </w:p>
        </w:tc>
      </w:tr>
      <w:tr w:rsidR="002D7E5B" w:rsidRPr="00E32FE7" w14:paraId="197EDDC8" w14:textId="77777777" w:rsidTr="00E2668D">
        <w:trPr>
          <w:jc w:val="center"/>
        </w:trPr>
        <w:tc>
          <w:tcPr>
            <w:tcW w:w="2830" w:type="dxa"/>
            <w:vAlign w:val="center"/>
          </w:tcPr>
          <w:p w14:paraId="2589DB06" w14:textId="2C19394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“Defect” – ICT.</w:t>
            </w:r>
          </w:p>
        </w:tc>
        <w:tc>
          <w:tcPr>
            <w:tcW w:w="6139" w:type="dxa"/>
            <w:vAlign w:val="center"/>
          </w:tcPr>
          <w:p w14:paraId="3FAF28D4" w14:textId="2820442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Any of the following: </w:t>
            </w:r>
          </w:p>
          <w:p w14:paraId="3DBE232F" w14:textId="1FD1F9E3" w:rsidR="002D7E5B" w:rsidRPr="00E32FE7" w:rsidRDefault="002D7E5B" w:rsidP="002D7E5B">
            <w:pPr>
              <w:pStyle w:val="Level3"/>
              <w:numPr>
                <w:ilvl w:val="2"/>
                <w:numId w:val="39"/>
              </w:numPr>
              <w:spacing w:line="240" w:lineRule="auto"/>
              <w:jc w:val="left"/>
            </w:pPr>
            <w:r w:rsidRPr="00E32FE7">
              <w:t>any error, damage or defect in the manufacturing of a Deliverable; or</w:t>
            </w:r>
          </w:p>
          <w:p w14:paraId="42589791" w14:textId="71AC4F2B" w:rsidR="002D7E5B" w:rsidRPr="00E32FE7" w:rsidRDefault="002D7E5B" w:rsidP="002D7E5B">
            <w:pPr>
              <w:pStyle w:val="Level3"/>
              <w:spacing w:line="240" w:lineRule="auto"/>
              <w:jc w:val="left"/>
            </w:pPr>
            <w:r w:rsidRPr="00E32FE7">
              <w:t>any error or failure of code within the Software which causes a Deliverable to malfunction or to produce unintelligible or incorrect results; or</w:t>
            </w:r>
          </w:p>
          <w:p w14:paraId="5BBB792E" w14:textId="30B6BE89" w:rsidR="002D7E5B" w:rsidRPr="00E32FE7" w:rsidRDefault="002D7E5B" w:rsidP="002D7E5B">
            <w:pPr>
              <w:pStyle w:val="Level3"/>
              <w:spacing w:line="240" w:lineRule="auto"/>
              <w:jc w:val="left"/>
            </w:pPr>
            <w:r w:rsidRPr="00E32FE7">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w:t>
            </w:r>
            <w:r>
              <w:t>-</w:t>
            </w:r>
            <w:r w:rsidRPr="00E32FE7">
              <w:t>Off Contract; or</w:t>
            </w:r>
          </w:p>
          <w:p w14:paraId="34A42DD4" w14:textId="058A500A" w:rsidR="002D7E5B" w:rsidRPr="00E32FE7" w:rsidRDefault="002D7E5B" w:rsidP="002D7E5B">
            <w:pPr>
              <w:pStyle w:val="Level3"/>
              <w:spacing w:line="240" w:lineRule="auto"/>
              <w:jc w:val="left"/>
            </w:pPr>
            <w:r w:rsidRPr="00E32FE7">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2D7E5B" w:rsidRPr="00E32FE7" w14:paraId="7AEB1F5A" w14:textId="77777777" w:rsidTr="00E2668D">
        <w:trPr>
          <w:jc w:val="center"/>
        </w:trPr>
        <w:tc>
          <w:tcPr>
            <w:tcW w:w="2830" w:type="dxa"/>
            <w:vAlign w:val="center"/>
          </w:tcPr>
          <w:p w14:paraId="3E238876" w14:textId="53C6B79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“Defence Codes of Practice”</w:t>
            </w:r>
          </w:p>
        </w:tc>
        <w:tc>
          <w:tcPr>
            <w:tcW w:w="6139" w:type="dxa"/>
            <w:vAlign w:val="center"/>
          </w:tcPr>
          <w:p w14:paraId="07E856F7" w14:textId="1FF787F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any codes of practice applicable to the Contract; </w:t>
            </w:r>
          </w:p>
          <w:p w14:paraId="7436F1E7" w14:textId="0A03F4E3" w:rsidR="002D7E5B" w:rsidRPr="00E32FE7" w:rsidRDefault="002D7E5B" w:rsidP="002D7E5B">
            <w:pPr>
              <w:pBdr>
                <w:top w:val="nil"/>
                <w:left w:val="nil"/>
                <w:bottom w:val="nil"/>
                <w:right w:val="nil"/>
                <w:between w:val="nil"/>
              </w:pBdr>
              <w:tabs>
                <w:tab w:val="left" w:pos="-9"/>
              </w:tabs>
              <w:spacing w:after="120"/>
              <w:rPr>
                <w:rFonts w:ascii="Arial" w:hAnsi="Arial" w:cs="Arial"/>
              </w:rPr>
            </w:pPr>
          </w:p>
        </w:tc>
      </w:tr>
      <w:tr w:rsidR="002D7E5B" w:rsidRPr="00E32FE7" w14:paraId="1D016DAB" w14:textId="77777777" w:rsidTr="00E2668D">
        <w:trPr>
          <w:jc w:val="center"/>
        </w:trPr>
        <w:tc>
          <w:tcPr>
            <w:tcW w:w="2830" w:type="dxa"/>
            <w:vAlign w:val="center"/>
          </w:tcPr>
          <w:p w14:paraId="4DC901CB" w14:textId="2415634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“Defence HSEP Policy”</w:t>
            </w:r>
          </w:p>
        </w:tc>
        <w:tc>
          <w:tcPr>
            <w:tcW w:w="6139" w:type="dxa"/>
            <w:vAlign w:val="center"/>
          </w:tcPr>
          <w:p w14:paraId="33569E3E" w14:textId="26F32D1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MOD’s ‘Health, Safety and Environmental Protection Policy’ as may be amended from time to time;</w:t>
            </w:r>
          </w:p>
        </w:tc>
      </w:tr>
      <w:tr w:rsidR="002D7E5B" w:rsidRPr="00E32FE7" w14:paraId="3EE187F0" w14:textId="77777777" w:rsidTr="00E2668D">
        <w:trPr>
          <w:jc w:val="center"/>
        </w:trPr>
        <w:tc>
          <w:tcPr>
            <w:tcW w:w="2830" w:type="dxa"/>
            <w:vAlign w:val="center"/>
          </w:tcPr>
          <w:p w14:paraId="206020A3" w14:textId="6B67D2D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“Defence Infrastructure Organisation” or “DIO”</w:t>
            </w:r>
          </w:p>
        </w:tc>
        <w:tc>
          <w:tcPr>
            <w:tcW w:w="6139" w:type="dxa"/>
            <w:vAlign w:val="center"/>
          </w:tcPr>
          <w:p w14:paraId="22D0C9FC" w14:textId="71DD8491" w:rsidR="002D7E5B" w:rsidRPr="00E32FE7" w:rsidRDefault="002D7E5B" w:rsidP="002D7E5B">
            <w:pPr>
              <w:rPr>
                <w:rFonts w:ascii="Arial" w:hAnsi="Arial" w:cs="Arial"/>
                <w:color w:val="000000"/>
              </w:rPr>
            </w:pPr>
            <w:r w:rsidRPr="00E32FE7">
              <w:rPr>
                <w:rFonts w:ascii="Arial" w:hAnsi="Arial" w:cs="Arial"/>
                <w:color w:val="000000"/>
              </w:rPr>
              <w:t>The Buyer organisation acting on behalf of the Secretary of State as the Buyer with the responsibility for the Buyer’s estate.  Formerly known as Defence Estates, Defence Estates Organisation and Defence Works Services;</w:t>
            </w:r>
          </w:p>
        </w:tc>
      </w:tr>
      <w:tr w:rsidR="002D7E5B" w:rsidRPr="00E32FE7" w14:paraId="5FD9857F" w14:textId="77777777" w:rsidTr="00E2668D">
        <w:trPr>
          <w:jc w:val="center"/>
        </w:trPr>
        <w:tc>
          <w:tcPr>
            <w:tcW w:w="2830" w:type="dxa"/>
            <w:vAlign w:val="center"/>
          </w:tcPr>
          <w:p w14:paraId="50C8E8BA" w14:textId="1156D9F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“Defence Instruction Notices”</w:t>
            </w:r>
          </w:p>
        </w:tc>
        <w:tc>
          <w:tcPr>
            <w:tcW w:w="6139" w:type="dxa"/>
            <w:vAlign w:val="center"/>
          </w:tcPr>
          <w:p w14:paraId="469511D2" w14:textId="6C9E56A3" w:rsidR="002D7E5B" w:rsidRPr="00E32FE7" w:rsidRDefault="002D7E5B" w:rsidP="002D7E5B">
            <w:pPr>
              <w:pBdr>
                <w:top w:val="nil"/>
                <w:left w:val="nil"/>
                <w:bottom w:val="nil"/>
                <w:right w:val="nil"/>
                <w:between w:val="nil"/>
              </w:pBdr>
              <w:tabs>
                <w:tab w:val="left" w:pos="-9"/>
              </w:tabs>
              <w:spacing w:after="120"/>
              <w:rPr>
                <w:rFonts w:ascii="Arial" w:hAnsi="Arial" w:cs="Arial"/>
                <w:b/>
                <w:bCs/>
                <w:color w:val="FF0000"/>
              </w:rPr>
            </w:pPr>
            <w:r w:rsidRPr="00E32FE7">
              <w:rPr>
                <w:rFonts w:ascii="Arial" w:hAnsi="Arial" w:cs="Arial"/>
              </w:rPr>
              <w:t xml:space="preserve">a communication in accordance with MOD’s relevant policies; </w:t>
            </w:r>
          </w:p>
        </w:tc>
      </w:tr>
      <w:tr w:rsidR="002D7E5B" w:rsidRPr="00E32FE7" w14:paraId="32D6F0E2" w14:textId="77777777" w:rsidTr="00E2668D">
        <w:trPr>
          <w:jc w:val="center"/>
        </w:trPr>
        <w:tc>
          <w:tcPr>
            <w:tcW w:w="2830" w:type="dxa"/>
            <w:vAlign w:val="center"/>
          </w:tcPr>
          <w:p w14:paraId="316A0D03" w14:textId="5AF6E13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“Defence Regulations”</w:t>
            </w:r>
          </w:p>
        </w:tc>
        <w:tc>
          <w:tcPr>
            <w:tcW w:w="6139" w:type="dxa"/>
            <w:vAlign w:val="center"/>
          </w:tcPr>
          <w:p w14:paraId="4C8203C1" w14:textId="4894D372" w:rsidR="002D7E5B" w:rsidRPr="00E32FE7" w:rsidRDefault="002D7E5B" w:rsidP="002D7E5B">
            <w:pPr>
              <w:pBdr>
                <w:top w:val="nil"/>
                <w:left w:val="nil"/>
                <w:bottom w:val="nil"/>
                <w:right w:val="nil"/>
                <w:between w:val="nil"/>
              </w:pBdr>
              <w:tabs>
                <w:tab w:val="left" w:pos="-9"/>
              </w:tabs>
              <w:spacing w:after="120"/>
              <w:rPr>
                <w:rFonts w:ascii="Arial" w:hAnsi="Arial" w:cs="Arial"/>
                <w:bCs/>
                <w:color w:val="FF0000"/>
              </w:rPr>
            </w:pPr>
            <w:r w:rsidRPr="00E32FE7">
              <w:rPr>
                <w:rFonts w:ascii="Arial" w:hAnsi="Arial" w:cs="Arial"/>
              </w:rPr>
              <w:t xml:space="preserve">Buyer regulations applicable to the Contract; </w:t>
            </w:r>
          </w:p>
        </w:tc>
      </w:tr>
      <w:tr w:rsidR="002D7E5B" w:rsidRPr="00E32FE7" w14:paraId="2E336498" w14:textId="77777777" w:rsidTr="00E2668D">
        <w:trPr>
          <w:jc w:val="center"/>
        </w:trPr>
        <w:tc>
          <w:tcPr>
            <w:tcW w:w="2830" w:type="dxa"/>
            <w:vAlign w:val="center"/>
          </w:tcPr>
          <w:p w14:paraId="68FD71F4" w14:textId="7B34142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“Defence Standards”</w:t>
            </w:r>
          </w:p>
        </w:tc>
        <w:tc>
          <w:tcPr>
            <w:tcW w:w="6139" w:type="dxa"/>
            <w:vAlign w:val="center"/>
          </w:tcPr>
          <w:p w14:paraId="5E0984AA" w14:textId="0F359FB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Buyer standards applicable to the Contract; </w:t>
            </w:r>
          </w:p>
        </w:tc>
      </w:tr>
      <w:tr w:rsidR="002D7E5B" w:rsidRPr="00E32FE7" w14:paraId="6BF680B3" w14:textId="77777777" w:rsidTr="00E2668D">
        <w:trPr>
          <w:jc w:val="center"/>
        </w:trPr>
        <w:tc>
          <w:tcPr>
            <w:tcW w:w="2830" w:type="dxa"/>
            <w:vAlign w:val="center"/>
          </w:tcPr>
          <w:p w14:paraId="0FE9AE4F" w14:textId="7A1D824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“Design and Maintenance Guides”</w:t>
            </w:r>
          </w:p>
        </w:tc>
        <w:tc>
          <w:tcPr>
            <w:tcW w:w="6139" w:type="dxa"/>
            <w:vAlign w:val="center"/>
          </w:tcPr>
          <w:p w14:paraId="12D0B683" w14:textId="38777E44" w:rsidR="002D7E5B" w:rsidRPr="00E32FE7" w:rsidRDefault="002D7E5B" w:rsidP="002D7E5B">
            <w:pPr>
              <w:pBdr>
                <w:top w:val="nil"/>
                <w:left w:val="nil"/>
                <w:bottom w:val="nil"/>
                <w:right w:val="nil"/>
                <w:between w:val="nil"/>
              </w:pBdr>
              <w:tabs>
                <w:tab w:val="left" w:pos="-9"/>
              </w:tabs>
              <w:spacing w:after="120"/>
              <w:rPr>
                <w:rFonts w:ascii="Arial" w:hAnsi="Arial" w:cs="Arial"/>
                <w:bCs/>
                <w:color w:val="FF0000"/>
              </w:rPr>
            </w:pPr>
            <w:r w:rsidRPr="00E32FE7">
              <w:rPr>
                <w:rFonts w:ascii="Arial" w:hAnsi="Arial" w:cs="Arial"/>
              </w:rPr>
              <w:t xml:space="preserve">Buyer design and maintenance guides applicable to the Contract; </w:t>
            </w:r>
          </w:p>
        </w:tc>
      </w:tr>
      <w:tr w:rsidR="002D7E5B" w:rsidRPr="00E32FE7" w14:paraId="4B2CF708" w14:textId="77777777" w:rsidTr="00E2668D">
        <w:trPr>
          <w:jc w:val="center"/>
        </w:trPr>
        <w:tc>
          <w:tcPr>
            <w:tcW w:w="2830" w:type="dxa"/>
            <w:vAlign w:val="center"/>
          </w:tcPr>
          <w:p w14:paraId="614EB75B" w14:textId="1CD67AB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“DEFSTAN 05-99”</w:t>
            </w:r>
          </w:p>
          <w:p w14:paraId="74F10114" w14:textId="3A9E2DC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5CC34B4F" w14:textId="7086540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Defence Standard 05-99 (Engineering standards) as amended or replaced from time to time;</w:t>
            </w:r>
          </w:p>
        </w:tc>
      </w:tr>
      <w:tr w:rsidR="002D7E5B" w:rsidRPr="00E32FE7" w14:paraId="19BF0D93" w14:textId="77777777" w:rsidTr="00E2668D">
        <w:trPr>
          <w:jc w:val="center"/>
        </w:trPr>
        <w:tc>
          <w:tcPr>
            <w:tcW w:w="2830" w:type="dxa"/>
            <w:vAlign w:val="center"/>
          </w:tcPr>
          <w:p w14:paraId="170DC5E0" w14:textId="6B2DCE8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“DEFSTAN 05-129 – CONDO”</w:t>
            </w:r>
          </w:p>
        </w:tc>
        <w:tc>
          <w:tcPr>
            <w:tcW w:w="6139" w:type="dxa"/>
            <w:vAlign w:val="center"/>
          </w:tcPr>
          <w:p w14:paraId="066CDF4C" w14:textId="564F466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‘Defence Standard 05-129 (Contractors on Deployed Operations (CONDO))’ as amended or replaced from time to time;</w:t>
            </w:r>
          </w:p>
        </w:tc>
      </w:tr>
      <w:tr w:rsidR="002D7E5B" w:rsidRPr="00E32FE7" w14:paraId="6EE71FAE" w14:textId="77777777" w:rsidTr="00E2668D">
        <w:trPr>
          <w:jc w:val="center"/>
        </w:trPr>
        <w:tc>
          <w:tcPr>
            <w:tcW w:w="2830" w:type="dxa"/>
            <w:vAlign w:val="center"/>
          </w:tcPr>
          <w:p w14:paraId="5650FB4F" w14:textId="57594FB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“DEFSTAN 05-138”</w:t>
            </w:r>
          </w:p>
          <w:p w14:paraId="696B674A" w14:textId="71CCBBE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58667D70" w14:textId="72EF2DDA" w:rsidR="002D7E5B" w:rsidRPr="00E32FE7" w:rsidRDefault="002D7E5B" w:rsidP="002D7E5B">
            <w:pPr>
              <w:rPr>
                <w:rFonts w:ascii="Arial" w:hAnsi="Arial" w:cs="Arial"/>
              </w:rPr>
            </w:pPr>
            <w:r w:rsidRPr="00E32FE7">
              <w:rPr>
                <w:rFonts w:ascii="Arial" w:hAnsi="Arial" w:cs="Arial"/>
              </w:rPr>
              <w:t>means the Defence Standard 05-138 (Cyber-security for defence suppliers) as amended or replaced from time to time;</w:t>
            </w:r>
          </w:p>
        </w:tc>
      </w:tr>
      <w:tr w:rsidR="002D7E5B" w:rsidRPr="00E32FE7" w14:paraId="694AD450" w14:textId="77777777" w:rsidTr="00E2668D">
        <w:trPr>
          <w:jc w:val="center"/>
        </w:trPr>
        <w:tc>
          <w:tcPr>
            <w:tcW w:w="2830" w:type="dxa"/>
            <w:vAlign w:val="center"/>
          </w:tcPr>
          <w:p w14:paraId="5CBEF483" w14:textId="1854C3C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“Delay”</w:t>
            </w:r>
          </w:p>
          <w:p w14:paraId="6FF733F9" w14:textId="22F907C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370BA3E7" w14:textId="77777777" w:rsidR="002D7E5B" w:rsidRPr="00E32FE7" w:rsidRDefault="002D7E5B" w:rsidP="002D7E5B">
            <w:pPr>
              <w:pStyle w:val="Level3"/>
              <w:numPr>
                <w:ilvl w:val="2"/>
                <w:numId w:val="40"/>
              </w:numPr>
              <w:spacing w:line="240" w:lineRule="auto"/>
              <w:jc w:val="left"/>
            </w:pPr>
            <w:r w:rsidRPr="00E32FE7">
              <w:t>a delay in the Achievement of a Milestone by its Milestone Date; or</w:t>
            </w:r>
          </w:p>
          <w:p w14:paraId="7991CBF8" w14:textId="64449B6D" w:rsidR="002D7E5B" w:rsidRPr="00E32FE7" w:rsidRDefault="002D7E5B" w:rsidP="002D7E5B">
            <w:pPr>
              <w:pStyle w:val="Level3"/>
              <w:spacing w:line="240" w:lineRule="auto"/>
              <w:jc w:val="left"/>
            </w:pPr>
            <w:r w:rsidRPr="00E32FE7">
              <w:t>a delay in the design, development, testing or implementation of a Deliverable by the relevant date set out in the Mobilisation Plan;</w:t>
            </w:r>
          </w:p>
        </w:tc>
      </w:tr>
      <w:tr w:rsidR="002D7E5B" w:rsidRPr="00E32FE7" w14:paraId="693B6305" w14:textId="77777777" w:rsidTr="00E2668D">
        <w:trPr>
          <w:jc w:val="center"/>
        </w:trPr>
        <w:tc>
          <w:tcPr>
            <w:tcW w:w="2830" w:type="dxa"/>
            <w:vAlign w:val="center"/>
          </w:tcPr>
          <w:p w14:paraId="4D2A13A7" w14:textId="2C2555E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“Delay Payments”</w:t>
            </w:r>
          </w:p>
        </w:tc>
        <w:tc>
          <w:tcPr>
            <w:tcW w:w="6139" w:type="dxa"/>
            <w:vAlign w:val="center"/>
          </w:tcPr>
          <w:p w14:paraId="6240C110" w14:textId="55906FDD" w:rsidR="002D7E5B" w:rsidRPr="00E32FE7" w:rsidRDefault="002D7E5B" w:rsidP="002D7E5B">
            <w:pPr>
              <w:rPr>
                <w:rFonts w:ascii="Arial" w:hAnsi="Arial" w:cs="Arial"/>
              </w:rPr>
            </w:pPr>
            <w:r w:rsidRPr="00E32FE7">
              <w:rPr>
                <w:rFonts w:ascii="Arial" w:hAnsi="Arial" w:cs="Arial"/>
              </w:rPr>
              <w:t>the amounts (if any) payable by the Supplier to the Buyer in respect of a Delay, as specified in the Mobilisation Plan;</w:t>
            </w:r>
          </w:p>
        </w:tc>
      </w:tr>
      <w:tr w:rsidR="002D7E5B" w:rsidRPr="00E32FE7" w14:paraId="35537B37" w14:textId="77777777" w:rsidTr="00E2668D">
        <w:trPr>
          <w:jc w:val="center"/>
        </w:trPr>
        <w:tc>
          <w:tcPr>
            <w:tcW w:w="2830" w:type="dxa"/>
            <w:vAlign w:val="center"/>
          </w:tcPr>
          <w:p w14:paraId="110C06FC" w14:textId="11D9614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“Delimited”</w:t>
            </w:r>
          </w:p>
        </w:tc>
        <w:tc>
          <w:tcPr>
            <w:tcW w:w="6139" w:type="dxa"/>
            <w:vAlign w:val="center"/>
          </w:tcPr>
          <w:p w14:paraId="15749A63" w14:textId="64560B71"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1A5D16FF" w14:textId="77777777" w:rsidTr="00E2668D">
        <w:trPr>
          <w:jc w:val="center"/>
        </w:trPr>
        <w:tc>
          <w:tcPr>
            <w:tcW w:w="2830" w:type="dxa"/>
            <w:vAlign w:val="center"/>
          </w:tcPr>
          <w:p w14:paraId="6D7FB818" w14:textId="06E7730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“Deliverable Item”</w:t>
            </w:r>
          </w:p>
          <w:p w14:paraId="60AFC6AB" w14:textId="4310906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52657C44" w14:textId="72A7A253" w:rsidR="002D7E5B" w:rsidRPr="00E32FE7" w:rsidRDefault="002D7E5B" w:rsidP="002D7E5B">
            <w:pPr>
              <w:pStyle w:val="GPsDefinition"/>
              <w:tabs>
                <w:tab w:val="left" w:pos="-9"/>
              </w:tabs>
              <w:adjustRightInd w:val="0"/>
              <w:jc w:val="left"/>
              <w:textAlignment w:val="auto"/>
            </w:pPr>
            <w:r w:rsidRPr="00E32FE7">
              <w:t>an item or feature in the supply of the Deliverables delivered or to be delivered by the Supplier at or before a Milestone Date listed in the Mobilisation Plan;</w:t>
            </w:r>
          </w:p>
        </w:tc>
      </w:tr>
      <w:tr w:rsidR="002D7E5B" w:rsidRPr="00E32FE7" w14:paraId="04A39C2C" w14:textId="77777777" w:rsidTr="00E2668D">
        <w:trPr>
          <w:jc w:val="center"/>
        </w:trPr>
        <w:tc>
          <w:tcPr>
            <w:tcW w:w="2830" w:type="dxa"/>
            <w:shd w:val="clear" w:color="auto" w:fill="auto"/>
            <w:vAlign w:val="center"/>
          </w:tcPr>
          <w:p w14:paraId="51788543" w14:textId="522B997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“Deliverables”</w:t>
            </w:r>
          </w:p>
        </w:tc>
        <w:tc>
          <w:tcPr>
            <w:tcW w:w="6139" w:type="dxa"/>
            <w:shd w:val="clear" w:color="auto" w:fill="auto"/>
            <w:vAlign w:val="center"/>
          </w:tcPr>
          <w:p w14:paraId="179D3269" w14:textId="232754C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Goods and/or Services, including the Core Services and Documentation, that the Buyer shall be entitled to order under the Contract; </w:t>
            </w:r>
          </w:p>
        </w:tc>
      </w:tr>
      <w:tr w:rsidR="002D7E5B" w:rsidRPr="00E32FE7" w14:paraId="47EB93F9" w14:textId="77777777" w:rsidTr="00E2668D">
        <w:trPr>
          <w:jc w:val="center"/>
        </w:trPr>
        <w:tc>
          <w:tcPr>
            <w:tcW w:w="2830" w:type="dxa"/>
            <w:vAlign w:val="center"/>
          </w:tcPr>
          <w:p w14:paraId="2BCC3591" w14:textId="1518D98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“Delivery”</w:t>
            </w:r>
          </w:p>
        </w:tc>
        <w:tc>
          <w:tcPr>
            <w:tcW w:w="6139" w:type="dxa"/>
            <w:vAlign w:val="center"/>
          </w:tcPr>
          <w:p w14:paraId="542FC6D4" w14:textId="0D9C437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delivery of the relevant Deliverable or Milestone in accordance with the terms of a Call-Off Contract as confirmed and accepted by the Buyer by either (a) confirmation in writing to the Supplier; or (b) where Call-Off Schedule 13 (Mobilisation Plan and Testing) is used, issue by the Buyer of a Satisfaction Certificate. “</w:t>
            </w:r>
            <w:r w:rsidRPr="00E32FE7">
              <w:rPr>
                <w:rFonts w:ascii="Arial" w:hAnsi="Arial" w:cs="Arial"/>
                <w:b/>
              </w:rPr>
              <w:t>Deliver</w:t>
            </w:r>
            <w:r w:rsidRPr="00E32FE7">
              <w:rPr>
                <w:rFonts w:ascii="Arial" w:hAnsi="Arial" w:cs="Arial"/>
              </w:rPr>
              <w:t>” and “</w:t>
            </w:r>
            <w:r w:rsidRPr="00E32FE7">
              <w:rPr>
                <w:rFonts w:ascii="Arial" w:hAnsi="Arial" w:cs="Arial"/>
                <w:b/>
              </w:rPr>
              <w:t>Delivered</w:t>
            </w:r>
            <w:r w:rsidRPr="00E32FE7">
              <w:rPr>
                <w:rFonts w:ascii="Arial" w:hAnsi="Arial" w:cs="Arial"/>
              </w:rPr>
              <w:t>” shall be construed accordingly;</w:t>
            </w:r>
          </w:p>
        </w:tc>
      </w:tr>
      <w:tr w:rsidR="002D7E5B" w:rsidRPr="00E32FE7" w14:paraId="3F931A9A" w14:textId="77777777" w:rsidTr="00E2668D">
        <w:trPr>
          <w:jc w:val="center"/>
        </w:trPr>
        <w:tc>
          <w:tcPr>
            <w:tcW w:w="2830" w:type="dxa"/>
            <w:vAlign w:val="center"/>
          </w:tcPr>
          <w:p w14:paraId="13AAF60A" w14:textId="3FC9C5F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“Deployments”</w:t>
            </w:r>
          </w:p>
        </w:tc>
        <w:tc>
          <w:tcPr>
            <w:tcW w:w="6139" w:type="dxa"/>
            <w:vAlign w:val="center"/>
          </w:tcPr>
          <w:p w14:paraId="20AD9E00" w14:textId="1099137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resources and all actions required to relocate threat equipment and associated support equipment to the agreed operating location, the operation, in accordance with the agreed timescale, the maintenance and security of the equipment and the recovery to base or any pre-determined location as agreed / directed by the Buyer; </w:t>
            </w:r>
          </w:p>
        </w:tc>
      </w:tr>
      <w:tr w:rsidR="002D7E5B" w:rsidRPr="00E32FE7" w14:paraId="7006F03D" w14:textId="77777777" w:rsidTr="00E2668D">
        <w:trPr>
          <w:jc w:val="center"/>
        </w:trPr>
        <w:tc>
          <w:tcPr>
            <w:tcW w:w="2830" w:type="dxa"/>
            <w:vAlign w:val="center"/>
          </w:tcPr>
          <w:p w14:paraId="7487B1AB" w14:textId="7CF9BEC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“Direction Letter”</w:t>
            </w:r>
          </w:p>
        </w:tc>
        <w:tc>
          <w:tcPr>
            <w:tcW w:w="6139" w:type="dxa"/>
            <w:vAlign w:val="center"/>
          </w:tcPr>
          <w:p w14:paraId="14B7F38C" w14:textId="05D4853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eastAsia="STZhongsong" w:hAnsi="Arial" w:cs="Arial"/>
              </w:rPr>
              <w:t>a direction or determination (as applicable) by NHS Pensions issued by the Secretary of State in exercise of the powers conferred by section 7 of the Superannuation (Miscellaneous Provisions) Act 1967 or by section 25 of the Public Service Pensions Act 2013 (as applicable) and issued to the Supplier or a Subcontractor (as applicable) relating to the terms of participation of the Supplier or Subcontractor in the NHSPS;</w:t>
            </w:r>
          </w:p>
        </w:tc>
      </w:tr>
      <w:tr w:rsidR="002D7E5B" w:rsidRPr="00E32FE7" w14:paraId="68FABE06" w14:textId="77777777" w:rsidTr="00E2668D">
        <w:trPr>
          <w:jc w:val="center"/>
        </w:trPr>
        <w:tc>
          <w:tcPr>
            <w:tcW w:w="2830" w:type="dxa"/>
            <w:vAlign w:val="center"/>
          </w:tcPr>
          <w:p w14:paraId="09704D0E" w14:textId="6A2E82D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“Disaster”</w:t>
            </w:r>
          </w:p>
        </w:tc>
        <w:tc>
          <w:tcPr>
            <w:tcW w:w="6139" w:type="dxa"/>
            <w:vAlign w:val="center"/>
          </w:tcPr>
          <w:p w14:paraId="3448D406" w14:textId="118CD78C" w:rsidR="002D7E5B" w:rsidRPr="00E32FE7" w:rsidRDefault="002D7E5B" w:rsidP="002D7E5B">
            <w:pPr>
              <w:pBdr>
                <w:top w:val="nil"/>
                <w:left w:val="nil"/>
                <w:bottom w:val="nil"/>
                <w:right w:val="nil"/>
                <w:between w:val="nil"/>
              </w:pBdr>
              <w:tabs>
                <w:tab w:val="left" w:pos="-9"/>
              </w:tabs>
              <w:spacing w:after="120"/>
              <w:rPr>
                <w:rFonts w:ascii="Arial" w:hAnsi="Arial" w:cs="Arial"/>
              </w:rPr>
            </w:pPr>
            <w:bookmarkStart w:id="12" w:name="_Hlk63343698"/>
            <w:r w:rsidRPr="00E32FE7">
              <w:rPr>
                <w:rFonts w:ascii="Arial" w:hAnsi="Arial" w:cs="Arial"/>
              </w:rPr>
              <w:t>the occurrence of one or more events which, either separately or cumulatively, mean that the Deliverables, or a material part thereof will be unavailable (or could reasonably be anticipated to be unavailable);</w:t>
            </w:r>
            <w:bookmarkEnd w:id="12"/>
          </w:p>
        </w:tc>
      </w:tr>
      <w:tr w:rsidR="002D7E5B" w:rsidRPr="00E32FE7" w14:paraId="07C3D726" w14:textId="77777777" w:rsidTr="00E2668D">
        <w:trPr>
          <w:jc w:val="center"/>
        </w:trPr>
        <w:tc>
          <w:tcPr>
            <w:tcW w:w="2830" w:type="dxa"/>
            <w:shd w:val="clear" w:color="auto" w:fill="auto"/>
            <w:vAlign w:val="center"/>
          </w:tcPr>
          <w:p w14:paraId="2A80243D" w14:textId="5117738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“Disaster Recovery Deliverables”</w:t>
            </w:r>
          </w:p>
        </w:tc>
        <w:tc>
          <w:tcPr>
            <w:tcW w:w="6139" w:type="dxa"/>
            <w:shd w:val="clear" w:color="auto" w:fill="auto"/>
            <w:vAlign w:val="center"/>
          </w:tcPr>
          <w:p w14:paraId="10FAFCE0" w14:textId="64984998" w:rsidR="002D7E5B" w:rsidRPr="00E32FE7" w:rsidRDefault="002D7E5B" w:rsidP="002D7E5B">
            <w:pPr>
              <w:rPr>
                <w:rFonts w:ascii="Arial" w:hAnsi="Arial" w:cs="Arial"/>
              </w:rPr>
            </w:pPr>
            <w:r w:rsidRPr="00E32FE7">
              <w:rPr>
                <w:rFonts w:ascii="Arial" w:hAnsi="Arial" w:cs="Arial"/>
              </w:rPr>
              <w:t>the Deliverables embodied in the processes and procedures for restoring the provision of Deliverables following the occurrence of a Disaster;</w:t>
            </w:r>
          </w:p>
        </w:tc>
      </w:tr>
      <w:tr w:rsidR="002D7E5B" w:rsidRPr="00E32FE7" w14:paraId="107CE78E" w14:textId="77777777" w:rsidTr="00E2668D">
        <w:trPr>
          <w:jc w:val="center"/>
        </w:trPr>
        <w:tc>
          <w:tcPr>
            <w:tcW w:w="2830" w:type="dxa"/>
            <w:shd w:val="clear" w:color="auto" w:fill="auto"/>
            <w:vAlign w:val="center"/>
          </w:tcPr>
          <w:p w14:paraId="7658CFD5" w14:textId="0C46818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“Disaster Recovery Plan”</w:t>
            </w:r>
          </w:p>
        </w:tc>
        <w:tc>
          <w:tcPr>
            <w:tcW w:w="6139" w:type="dxa"/>
            <w:shd w:val="clear" w:color="auto" w:fill="auto"/>
            <w:vAlign w:val="center"/>
          </w:tcPr>
          <w:p w14:paraId="482A0E8C" w14:textId="7AFF24E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plan that contains the information set out in Call-Off Schedule 8</w:t>
            </w:r>
            <w:r>
              <w:rPr>
                <w:rFonts w:ascii="Arial" w:hAnsi="Arial" w:cs="Arial"/>
              </w:rPr>
              <w:t xml:space="preserve"> (Business Continuity and Disaster Recovery)</w:t>
            </w:r>
            <w:r w:rsidRPr="00E32FE7">
              <w:rPr>
                <w:rFonts w:ascii="Arial" w:hAnsi="Arial" w:cs="Arial"/>
              </w:rPr>
              <w:t>;</w:t>
            </w:r>
          </w:p>
        </w:tc>
      </w:tr>
      <w:tr w:rsidR="002D7E5B" w:rsidRPr="00E32FE7" w14:paraId="0AFD8095" w14:textId="77777777" w:rsidTr="00E2668D">
        <w:trPr>
          <w:jc w:val="center"/>
        </w:trPr>
        <w:tc>
          <w:tcPr>
            <w:tcW w:w="2830" w:type="dxa"/>
            <w:shd w:val="clear" w:color="auto" w:fill="auto"/>
            <w:vAlign w:val="center"/>
          </w:tcPr>
          <w:p w14:paraId="22CBEC22" w14:textId="47855A87" w:rsidR="002D7E5B" w:rsidRPr="00E32FE7" w:rsidRDefault="002D7E5B" w:rsidP="002D7E5B">
            <w:pPr>
              <w:ind w:left="72"/>
              <w:jc w:val="center"/>
              <w:rPr>
                <w:rFonts w:ascii="Arial" w:hAnsi="Arial" w:cs="Arial"/>
                <w:b/>
              </w:rPr>
            </w:pPr>
            <w:r w:rsidRPr="00E32FE7">
              <w:rPr>
                <w:rFonts w:ascii="Arial" w:hAnsi="Arial" w:cs="Arial"/>
                <w:b/>
              </w:rPr>
              <w:t>“Disaster Recovery System”</w:t>
            </w:r>
          </w:p>
        </w:tc>
        <w:tc>
          <w:tcPr>
            <w:tcW w:w="6139" w:type="dxa"/>
            <w:shd w:val="clear" w:color="auto" w:fill="auto"/>
            <w:vAlign w:val="center"/>
          </w:tcPr>
          <w:p w14:paraId="042E9B03" w14:textId="06158F7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system embodied in the processes and procedures for restoring the provision of Deliverables following the occurrence of a Disaster;</w:t>
            </w:r>
          </w:p>
        </w:tc>
      </w:tr>
      <w:tr w:rsidR="002D7E5B" w:rsidRPr="00E32FE7" w14:paraId="284EDD3E" w14:textId="77777777" w:rsidTr="00E2668D">
        <w:trPr>
          <w:jc w:val="center"/>
        </w:trPr>
        <w:tc>
          <w:tcPr>
            <w:tcW w:w="2830" w:type="dxa"/>
            <w:vAlign w:val="center"/>
          </w:tcPr>
          <w:p w14:paraId="3A3A9A56" w14:textId="3AE85C3A" w:rsidR="002D7E5B" w:rsidRPr="00E32FE7" w:rsidRDefault="002D7E5B" w:rsidP="002D7E5B">
            <w:pPr>
              <w:ind w:left="72"/>
              <w:jc w:val="center"/>
              <w:rPr>
                <w:rFonts w:ascii="Arial" w:hAnsi="Arial" w:cs="Arial"/>
                <w:b/>
              </w:rPr>
            </w:pPr>
            <w:r w:rsidRPr="00E32FE7">
              <w:rPr>
                <w:rFonts w:ascii="Arial" w:hAnsi="Arial" w:cs="Arial"/>
                <w:b/>
              </w:rPr>
              <w:t>“Disclosing Party”</w:t>
            </w:r>
          </w:p>
        </w:tc>
        <w:tc>
          <w:tcPr>
            <w:tcW w:w="6139" w:type="dxa"/>
            <w:vAlign w:val="center"/>
          </w:tcPr>
          <w:p w14:paraId="753FB6A5" w14:textId="481A062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Party directly or indirectly providing Confidential Information to the other Party in accordance with Core Terms Clause 15 (What you must keep confidential);</w:t>
            </w:r>
          </w:p>
        </w:tc>
      </w:tr>
      <w:tr w:rsidR="002D7E5B" w:rsidRPr="00E32FE7" w14:paraId="4D511896" w14:textId="77777777" w:rsidTr="00E2668D">
        <w:trPr>
          <w:jc w:val="center"/>
        </w:trPr>
        <w:tc>
          <w:tcPr>
            <w:tcW w:w="2830" w:type="dxa"/>
            <w:vAlign w:val="center"/>
          </w:tcPr>
          <w:p w14:paraId="261786A6" w14:textId="32FE8663" w:rsidR="002D7E5B" w:rsidRPr="00E32FE7" w:rsidRDefault="002D7E5B" w:rsidP="002D7E5B">
            <w:pPr>
              <w:ind w:left="72"/>
              <w:jc w:val="center"/>
              <w:rPr>
                <w:rFonts w:ascii="Arial" w:hAnsi="Arial" w:cs="Arial"/>
                <w:b/>
              </w:rPr>
            </w:pPr>
            <w:r w:rsidRPr="00E32FE7">
              <w:rPr>
                <w:rFonts w:ascii="Arial" w:hAnsi="Arial" w:cs="Arial"/>
                <w:b/>
              </w:rPr>
              <w:t>“Disclosure of Tax Avoidance Schemes” or “DOTAS”</w:t>
            </w:r>
          </w:p>
        </w:tc>
        <w:tc>
          <w:tcPr>
            <w:tcW w:w="6139" w:type="dxa"/>
            <w:vAlign w:val="center"/>
          </w:tcPr>
          <w:p w14:paraId="6F954A52" w14:textId="085ABD1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2D7E5B" w:rsidRPr="00E32FE7" w14:paraId="6C57D745" w14:textId="77777777" w:rsidTr="00E2668D">
        <w:trPr>
          <w:jc w:val="center"/>
        </w:trPr>
        <w:tc>
          <w:tcPr>
            <w:tcW w:w="2830" w:type="dxa"/>
            <w:vAlign w:val="center"/>
          </w:tcPr>
          <w:p w14:paraId="3472778B" w14:textId="48C95EF4" w:rsidR="002D7E5B" w:rsidRPr="00E32FE7" w:rsidRDefault="002D7E5B" w:rsidP="002D7E5B">
            <w:pPr>
              <w:ind w:left="72"/>
              <w:jc w:val="center"/>
              <w:rPr>
                <w:rFonts w:ascii="Arial" w:hAnsi="Arial" w:cs="Arial"/>
                <w:b/>
              </w:rPr>
            </w:pPr>
            <w:r w:rsidRPr="00E32FE7">
              <w:rPr>
                <w:rFonts w:ascii="Arial" w:hAnsi="Arial" w:cs="Arial"/>
                <w:b/>
              </w:rPr>
              <w:t>“Dismounted Close Combat Trainers”</w:t>
            </w:r>
          </w:p>
        </w:tc>
        <w:tc>
          <w:tcPr>
            <w:tcW w:w="6139" w:type="dxa"/>
            <w:vAlign w:val="center"/>
          </w:tcPr>
          <w:p w14:paraId="2660D854" w14:textId="0DC023A9"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699F1426" w14:textId="77777777" w:rsidTr="00E2668D">
        <w:trPr>
          <w:jc w:val="center"/>
        </w:trPr>
        <w:tc>
          <w:tcPr>
            <w:tcW w:w="2830" w:type="dxa"/>
            <w:vAlign w:val="center"/>
          </w:tcPr>
          <w:p w14:paraId="748A4C64" w14:textId="685231B0" w:rsidR="002D7E5B" w:rsidRPr="00E32FE7" w:rsidRDefault="002D7E5B" w:rsidP="002D7E5B">
            <w:pPr>
              <w:ind w:left="72"/>
              <w:jc w:val="center"/>
              <w:rPr>
                <w:rFonts w:ascii="Arial" w:hAnsi="Arial" w:cs="Arial"/>
                <w:b/>
              </w:rPr>
            </w:pPr>
            <w:r w:rsidRPr="00E32FE7">
              <w:rPr>
                <w:rFonts w:ascii="Arial" w:hAnsi="Arial" w:cs="Arial"/>
                <w:b/>
              </w:rPr>
              <w:t>“Dispute”</w:t>
            </w:r>
          </w:p>
        </w:tc>
        <w:tc>
          <w:tcPr>
            <w:tcW w:w="6139" w:type="dxa"/>
            <w:vAlign w:val="center"/>
          </w:tcPr>
          <w:p w14:paraId="78A1935B" w14:textId="3466503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claim, dispute or difference that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2D7E5B" w:rsidRPr="00E32FE7" w14:paraId="61258B90" w14:textId="77777777" w:rsidTr="00E2668D">
        <w:trPr>
          <w:jc w:val="center"/>
        </w:trPr>
        <w:tc>
          <w:tcPr>
            <w:tcW w:w="2830" w:type="dxa"/>
            <w:vAlign w:val="center"/>
          </w:tcPr>
          <w:p w14:paraId="16D4ED05" w14:textId="6499986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“Dispute Resolution Procedure” or “Dispute Resolution Process”</w:t>
            </w:r>
          </w:p>
        </w:tc>
        <w:tc>
          <w:tcPr>
            <w:tcW w:w="6139" w:type="dxa"/>
            <w:vAlign w:val="center"/>
          </w:tcPr>
          <w:p w14:paraId="01958BEC" w14:textId="259E250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dispute resolution procedure set out in Call-Off Schedule 17 (MOD Terms);</w:t>
            </w:r>
          </w:p>
        </w:tc>
      </w:tr>
      <w:tr w:rsidR="002D7E5B" w:rsidRPr="00E32FE7" w14:paraId="72CE0281" w14:textId="77777777" w:rsidTr="00E2668D">
        <w:trPr>
          <w:jc w:val="center"/>
        </w:trPr>
        <w:tc>
          <w:tcPr>
            <w:tcW w:w="2830" w:type="dxa"/>
            <w:vAlign w:val="center"/>
          </w:tcPr>
          <w:p w14:paraId="485BF0AC" w14:textId="0DEB53B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“Diving Contractor”</w:t>
            </w:r>
          </w:p>
        </w:tc>
        <w:tc>
          <w:tcPr>
            <w:tcW w:w="6139" w:type="dxa"/>
            <w:vAlign w:val="center"/>
          </w:tcPr>
          <w:p w14:paraId="0A2CC6A9" w14:textId="6104D52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 contractor engaged to provide diving services pursuant to Call-Off Schedule 30 (Health </w:t>
            </w:r>
            <w:r>
              <w:rPr>
                <w:rFonts w:ascii="Arial" w:hAnsi="Arial" w:cs="Arial"/>
              </w:rPr>
              <w:t xml:space="preserve">and </w:t>
            </w:r>
            <w:r w:rsidRPr="00E32FE7">
              <w:rPr>
                <w:rFonts w:ascii="Arial" w:hAnsi="Arial" w:cs="Arial"/>
              </w:rPr>
              <w:t>Safety);</w:t>
            </w:r>
          </w:p>
        </w:tc>
      </w:tr>
      <w:tr w:rsidR="002D7E5B" w:rsidRPr="00E32FE7" w14:paraId="2E519C4C" w14:textId="77777777" w:rsidTr="00E2668D">
        <w:trPr>
          <w:jc w:val="center"/>
        </w:trPr>
        <w:tc>
          <w:tcPr>
            <w:tcW w:w="2830" w:type="dxa"/>
            <w:vAlign w:val="center"/>
          </w:tcPr>
          <w:p w14:paraId="7868014E" w14:textId="2AEE80C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“Documentation”</w:t>
            </w:r>
          </w:p>
        </w:tc>
        <w:tc>
          <w:tcPr>
            <w:tcW w:w="6139" w:type="dxa"/>
            <w:vAlign w:val="center"/>
          </w:tcPr>
          <w:p w14:paraId="024D4CD0" w14:textId="082BFA1C" w:rsidR="002D7E5B" w:rsidRPr="00E32FE7" w:rsidRDefault="002D7E5B" w:rsidP="002D7E5B">
            <w:pPr>
              <w:pBdr>
                <w:top w:val="nil"/>
                <w:left w:val="nil"/>
                <w:bottom w:val="nil"/>
                <w:right w:val="nil"/>
                <w:between w:val="nil"/>
              </w:pBdr>
              <w:tabs>
                <w:tab w:val="left" w:pos="179"/>
              </w:tabs>
              <w:spacing w:after="120"/>
              <w:rPr>
                <w:rFonts w:ascii="Arial" w:hAnsi="Arial" w:cs="Arial"/>
              </w:rPr>
            </w:pPr>
            <w:r w:rsidRPr="00E32FE7">
              <w:rPr>
                <w:rFonts w:ascii="Arial" w:hAnsi="Arial" w:cs="Arial"/>
              </w:rPr>
              <w:t>descriptions of the Deliverables and KPIs, technical specifications, user manuals, training manuals, operating manuals, process definitions and procedures, system environment descriptions and all such other documentation (whether in hardcopy or electronic form) that is required to be supplied by the Supplier to the Buyer under a Contract as:</w:t>
            </w:r>
          </w:p>
          <w:p w14:paraId="6A886E26" w14:textId="117135F9" w:rsidR="002D7E5B" w:rsidRPr="00E32FE7" w:rsidRDefault="002D7E5B" w:rsidP="002D7E5B">
            <w:pPr>
              <w:pStyle w:val="Level3"/>
              <w:numPr>
                <w:ilvl w:val="2"/>
                <w:numId w:val="41"/>
              </w:numPr>
              <w:spacing w:line="240" w:lineRule="auto"/>
              <w:jc w:val="left"/>
            </w:pPr>
            <w:r w:rsidRPr="00E32FE7">
              <w:t xml:space="preserve">would reasonably be required by a competent </w:t>
            </w:r>
            <w:r w:rsidR="00D93DE6">
              <w:t>third-party</w:t>
            </w:r>
            <w:r w:rsidRPr="00E32FE7">
              <w:t xml:space="preserve"> capable of Good Industry Practice contracted by the Buyer to develop, configure, build, deploy, run, maintain, upgrade and test the individual systems that provide the Deliverables;</w:t>
            </w:r>
          </w:p>
          <w:p w14:paraId="0EF6968E" w14:textId="77777777" w:rsidR="002D7E5B" w:rsidRPr="00E32FE7" w:rsidRDefault="002D7E5B" w:rsidP="002D7E5B">
            <w:pPr>
              <w:pStyle w:val="Level3"/>
              <w:numPr>
                <w:ilvl w:val="2"/>
                <w:numId w:val="41"/>
              </w:numPr>
              <w:spacing w:line="240" w:lineRule="auto"/>
              <w:jc w:val="left"/>
            </w:pPr>
            <w:r w:rsidRPr="00E32FE7">
              <w:t>is required by the Supplier in order to provide the Deliverables; and/or</w:t>
            </w:r>
          </w:p>
          <w:p w14:paraId="49070B84" w14:textId="24FA7B89" w:rsidR="002D7E5B" w:rsidRPr="00E32FE7" w:rsidRDefault="002D7E5B" w:rsidP="002D7E5B">
            <w:pPr>
              <w:pStyle w:val="Level3"/>
              <w:numPr>
                <w:ilvl w:val="2"/>
                <w:numId w:val="41"/>
              </w:numPr>
              <w:spacing w:line="240" w:lineRule="auto"/>
              <w:jc w:val="left"/>
            </w:pPr>
            <w:r w:rsidRPr="00E32FE7">
              <w:t>has been or shall be generated for the purpose of providing the Deliverables;</w:t>
            </w:r>
          </w:p>
        </w:tc>
      </w:tr>
      <w:tr w:rsidR="002D7E5B" w:rsidRPr="00E32FE7" w14:paraId="69BB8B0D" w14:textId="77777777" w:rsidTr="00E2668D">
        <w:trPr>
          <w:jc w:val="center"/>
        </w:trPr>
        <w:tc>
          <w:tcPr>
            <w:tcW w:w="2830" w:type="dxa"/>
            <w:vAlign w:val="center"/>
          </w:tcPr>
          <w:p w14:paraId="74124E8F" w14:textId="4DDDF8A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“Domestic House Ventilation Anti Condensation Unit”</w:t>
            </w:r>
          </w:p>
        </w:tc>
        <w:tc>
          <w:tcPr>
            <w:tcW w:w="6139" w:type="dxa"/>
            <w:vAlign w:val="center"/>
          </w:tcPr>
          <w:p w14:paraId="7D5CBC95" w14:textId="73E9D6CA"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0FE77347" w14:textId="77777777" w:rsidTr="00E2668D">
        <w:trPr>
          <w:jc w:val="center"/>
        </w:trPr>
        <w:tc>
          <w:tcPr>
            <w:tcW w:w="2830" w:type="dxa"/>
            <w:vAlign w:val="center"/>
          </w:tcPr>
          <w:p w14:paraId="41D7C74A" w14:textId="4DA29FE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“DPA 2018”</w:t>
            </w:r>
          </w:p>
        </w:tc>
        <w:tc>
          <w:tcPr>
            <w:tcW w:w="6139" w:type="dxa"/>
            <w:vAlign w:val="center"/>
          </w:tcPr>
          <w:p w14:paraId="34D95039" w14:textId="304006D1"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Data Protection Act 2018;</w:t>
            </w:r>
          </w:p>
        </w:tc>
      </w:tr>
      <w:tr w:rsidR="002D7E5B" w:rsidRPr="00E32FE7" w14:paraId="60128EE3" w14:textId="77777777" w:rsidTr="00E2668D">
        <w:trPr>
          <w:jc w:val="center"/>
        </w:trPr>
        <w:tc>
          <w:tcPr>
            <w:tcW w:w="2830" w:type="dxa"/>
            <w:vAlign w:val="center"/>
          </w:tcPr>
          <w:p w14:paraId="3D3E12BB" w14:textId="7874A62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“Dry Training Area” or “DTA”</w:t>
            </w:r>
          </w:p>
        </w:tc>
        <w:tc>
          <w:tcPr>
            <w:tcW w:w="6139" w:type="dxa"/>
            <w:vAlign w:val="center"/>
          </w:tcPr>
          <w:p w14:paraId="116162A8" w14:textId="4A360A05"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an area of land for training that does not involve the use of live ammunition but may include the use of pyrotechnics, blank ammunition and other battle simulators;</w:t>
            </w:r>
          </w:p>
        </w:tc>
      </w:tr>
      <w:tr w:rsidR="002D7E5B" w:rsidRPr="00E32FE7" w14:paraId="387A674B" w14:textId="77777777" w:rsidTr="00E2668D">
        <w:trPr>
          <w:jc w:val="center"/>
        </w:trPr>
        <w:tc>
          <w:tcPr>
            <w:tcW w:w="2830" w:type="dxa"/>
            <w:vAlign w:val="center"/>
          </w:tcPr>
          <w:p w14:paraId="43007BB9" w14:textId="5DF7841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“Due Diligence Information”</w:t>
            </w:r>
          </w:p>
        </w:tc>
        <w:tc>
          <w:tcPr>
            <w:tcW w:w="6139" w:type="dxa"/>
            <w:vAlign w:val="center"/>
          </w:tcPr>
          <w:p w14:paraId="04973935" w14:textId="2D1B8B67"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any information supplied to the Supplier by or on behalf of the Authority prior to the Start Date;</w:t>
            </w:r>
          </w:p>
        </w:tc>
      </w:tr>
      <w:tr w:rsidR="002D7E5B" w:rsidRPr="00E32FE7" w14:paraId="14C0C8F5" w14:textId="77777777" w:rsidTr="00E2668D">
        <w:trPr>
          <w:jc w:val="center"/>
        </w:trPr>
        <w:tc>
          <w:tcPr>
            <w:tcW w:w="2830" w:type="dxa"/>
            <w:vAlign w:val="center"/>
          </w:tcPr>
          <w:p w14:paraId="4AD97532" w14:textId="1CCE598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“Early Warning”</w:t>
            </w:r>
          </w:p>
        </w:tc>
        <w:tc>
          <w:tcPr>
            <w:tcW w:w="6139" w:type="dxa"/>
            <w:vAlign w:val="center"/>
          </w:tcPr>
          <w:p w14:paraId="1371EDE9" w14:textId="611F62AC"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Has the meaning set out in Call-Off Schedule 15</w:t>
            </w:r>
            <w:r>
              <w:rPr>
                <w:rFonts w:ascii="Arial" w:hAnsi="Arial" w:cs="Arial"/>
              </w:rPr>
              <w:t xml:space="preserve"> (Contract Management)</w:t>
            </w:r>
            <w:r w:rsidRPr="00E32FE7">
              <w:rPr>
                <w:rFonts w:ascii="Arial" w:hAnsi="Arial" w:cs="Arial"/>
              </w:rPr>
              <w:t>;</w:t>
            </w:r>
          </w:p>
        </w:tc>
      </w:tr>
      <w:tr w:rsidR="002D7E5B" w:rsidRPr="00E32FE7" w14:paraId="40809777" w14:textId="77777777" w:rsidTr="00E2668D">
        <w:trPr>
          <w:jc w:val="center"/>
        </w:trPr>
        <w:tc>
          <w:tcPr>
            <w:tcW w:w="2830" w:type="dxa"/>
            <w:vAlign w:val="center"/>
          </w:tcPr>
          <w:p w14:paraId="42EA1327" w14:textId="6A16A0A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“Earn Back Amount”</w:t>
            </w:r>
          </w:p>
        </w:tc>
        <w:tc>
          <w:tcPr>
            <w:tcW w:w="6139" w:type="dxa"/>
            <w:vAlign w:val="center"/>
          </w:tcPr>
          <w:p w14:paraId="28EDA931" w14:textId="0BE5D34D"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is the earn back amount as calculated in accordance with Call-Off Schedule 14 (Performance Management);</w:t>
            </w:r>
          </w:p>
        </w:tc>
      </w:tr>
      <w:tr w:rsidR="002D7E5B" w:rsidRPr="00E32FE7" w14:paraId="7385D46E" w14:textId="77777777" w:rsidTr="00E2668D">
        <w:trPr>
          <w:jc w:val="center"/>
        </w:trPr>
        <w:tc>
          <w:tcPr>
            <w:tcW w:w="2830" w:type="dxa"/>
            <w:shd w:val="clear" w:color="auto" w:fill="auto"/>
            <w:vAlign w:val="center"/>
          </w:tcPr>
          <w:p w14:paraId="0D5779D6" w14:textId="238A00F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“Effective Date”</w:t>
            </w:r>
          </w:p>
        </w:tc>
        <w:tc>
          <w:tcPr>
            <w:tcW w:w="6139" w:type="dxa"/>
            <w:shd w:val="clear" w:color="auto" w:fill="auto"/>
            <w:vAlign w:val="center"/>
          </w:tcPr>
          <w:p w14:paraId="6FE9B306" w14:textId="2879DC1E"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date on which the final Party has signed the Contract;</w:t>
            </w:r>
          </w:p>
        </w:tc>
      </w:tr>
      <w:tr w:rsidR="002D7E5B" w:rsidRPr="00E32FE7" w14:paraId="2FC13F31" w14:textId="77777777" w:rsidTr="00E2668D">
        <w:trPr>
          <w:jc w:val="center"/>
        </w:trPr>
        <w:tc>
          <w:tcPr>
            <w:tcW w:w="2830" w:type="dxa"/>
            <w:vAlign w:val="center"/>
          </w:tcPr>
          <w:p w14:paraId="30440186" w14:textId="50807B5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“EIR”</w:t>
            </w:r>
          </w:p>
        </w:tc>
        <w:tc>
          <w:tcPr>
            <w:tcW w:w="6139" w:type="dxa"/>
            <w:vAlign w:val="center"/>
          </w:tcPr>
          <w:p w14:paraId="3BFB38DD" w14:textId="280A4EAF"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Environmental Information Regulations 2004;</w:t>
            </w:r>
          </w:p>
        </w:tc>
      </w:tr>
      <w:tr w:rsidR="002D7E5B" w:rsidRPr="00E32FE7" w14:paraId="0BD3BF0A" w14:textId="77777777" w:rsidTr="00E2668D">
        <w:trPr>
          <w:jc w:val="center"/>
        </w:trPr>
        <w:tc>
          <w:tcPr>
            <w:tcW w:w="2830" w:type="dxa"/>
            <w:vAlign w:val="center"/>
          </w:tcPr>
          <w:p w14:paraId="01D0E490" w14:textId="777777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“Electronic Information”</w:t>
            </w:r>
          </w:p>
          <w:p w14:paraId="203F81D4" w14:textId="2E7962D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3F647470" w14:textId="510988D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all information generated, processed, transferred or otherwise dealt with under or in connection with the Contract, including but not limited to Data, recorded or preserved on any information system or electronic communications network;</w:t>
            </w:r>
          </w:p>
        </w:tc>
      </w:tr>
      <w:tr w:rsidR="002D7E5B" w:rsidRPr="00E32FE7" w14:paraId="2FDF3FF6" w14:textId="77777777" w:rsidTr="00E2668D">
        <w:trPr>
          <w:jc w:val="center"/>
        </w:trPr>
        <w:tc>
          <w:tcPr>
            <w:tcW w:w="2830" w:type="dxa"/>
            <w:vAlign w:val="center"/>
          </w:tcPr>
          <w:p w14:paraId="555487A5" w14:textId="75D312C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“Emergency Maintenance”</w:t>
            </w:r>
          </w:p>
        </w:tc>
        <w:tc>
          <w:tcPr>
            <w:tcW w:w="6139" w:type="dxa"/>
            <w:vAlign w:val="center"/>
          </w:tcPr>
          <w:p w14:paraId="26E4BACE" w14:textId="06B5628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ad hoc and unplanned maintenance provided by the Supplier where either Party reasonably suspects that the ICT Environment or the Services, or any part of the ICT Environment or the Services, has or may have developed a fault;</w:t>
            </w:r>
          </w:p>
        </w:tc>
      </w:tr>
      <w:tr w:rsidR="002D7E5B" w:rsidRPr="00E32FE7" w14:paraId="08D70BFD" w14:textId="77777777" w:rsidTr="00E2668D">
        <w:trPr>
          <w:jc w:val="center"/>
        </w:trPr>
        <w:tc>
          <w:tcPr>
            <w:tcW w:w="2830" w:type="dxa"/>
            <w:vAlign w:val="center"/>
          </w:tcPr>
          <w:p w14:paraId="22A59304" w14:textId="7AD0C9F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“Employee Liability”</w:t>
            </w:r>
          </w:p>
        </w:tc>
        <w:tc>
          <w:tcPr>
            <w:tcW w:w="6139" w:type="dxa"/>
            <w:vAlign w:val="center"/>
          </w:tcPr>
          <w:p w14:paraId="2F4EB36F"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94665F0" w14:textId="2F2F152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redundancy payments including contractual or enhanced </w:t>
            </w:r>
            <w:r w:rsidR="00B07787">
              <w:rPr>
                <w:rFonts w:ascii="Arial" w:hAnsi="Arial" w:cs="Arial"/>
              </w:rPr>
              <w:t xml:space="preserve">       </w:t>
            </w:r>
            <w:r w:rsidRPr="00E32FE7">
              <w:rPr>
                <w:rFonts w:ascii="Arial" w:hAnsi="Arial" w:cs="Arial"/>
              </w:rPr>
              <w:t xml:space="preserve">redundancy costs, termination costs and notice payments; </w:t>
            </w:r>
          </w:p>
          <w:p w14:paraId="1CC1A65F"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unfair, wrongful or constructive dismissal compensation;</w:t>
            </w:r>
          </w:p>
          <w:p w14:paraId="4C18397E"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compensation for discrimination on grounds of  sex, race, disability, age, religion or belief, gender reassignment, marriage or civil partnership, pregnancy and maternity  or sexual orientation or claims for equal pay; </w:t>
            </w:r>
          </w:p>
          <w:p w14:paraId="58626C57"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compensation for less favourable treatment of part-time workers or fixed term employees;</w:t>
            </w:r>
          </w:p>
          <w:p w14:paraId="52E33014" w14:textId="4C3A048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14:paraId="70B84D5F"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claims whether in tort, contract or statute or otherwise;</w:t>
            </w:r>
          </w:p>
          <w:p w14:paraId="4505C157" w14:textId="697D3B1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investigation by the Equality and Human Rights Commission or other enforcement, regulatory or supervisory body and of implementing any requirements which may arise from such investigation;</w:t>
            </w:r>
          </w:p>
        </w:tc>
      </w:tr>
      <w:tr w:rsidR="002D7E5B" w:rsidRPr="00E32FE7" w14:paraId="575A449B" w14:textId="77777777" w:rsidTr="00E2668D">
        <w:trPr>
          <w:jc w:val="center"/>
        </w:trPr>
        <w:tc>
          <w:tcPr>
            <w:tcW w:w="2830" w:type="dxa"/>
            <w:vAlign w:val="center"/>
          </w:tcPr>
          <w:p w14:paraId="429FAAC7" w14:textId="5857C70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“Employer Pension Contribution Cap”</w:t>
            </w:r>
          </w:p>
        </w:tc>
        <w:tc>
          <w:tcPr>
            <w:tcW w:w="6139" w:type="dxa"/>
            <w:vAlign w:val="center"/>
          </w:tcPr>
          <w:p w14:paraId="02677E05" w14:textId="3B12ACDF" w:rsidR="002D7E5B" w:rsidRPr="00E32FE7" w:rsidRDefault="002D7E5B" w:rsidP="002D7E5B">
            <w:pPr>
              <w:rPr>
                <w:rFonts w:ascii="Arial" w:hAnsi="Arial" w:cs="Arial"/>
              </w:rPr>
            </w:pPr>
            <w:r w:rsidRPr="00E32FE7">
              <w:rPr>
                <w:rFonts w:ascii="Arial" w:hAnsi="Arial" w:cs="Arial"/>
              </w:rPr>
              <w:t>means the 6% maximum rate of employer pension contribution used in the calculation of the TUPE Risk Premium;</w:t>
            </w:r>
          </w:p>
        </w:tc>
      </w:tr>
      <w:tr w:rsidR="002D7E5B" w:rsidRPr="00E32FE7" w14:paraId="12426BAD" w14:textId="77777777" w:rsidTr="00E2668D">
        <w:trPr>
          <w:jc w:val="center"/>
        </w:trPr>
        <w:tc>
          <w:tcPr>
            <w:tcW w:w="2830" w:type="dxa"/>
            <w:vAlign w:val="center"/>
          </w:tcPr>
          <w:p w14:paraId="222114A0" w14:textId="54610DF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“Employment Regulations”</w:t>
            </w:r>
          </w:p>
        </w:tc>
        <w:tc>
          <w:tcPr>
            <w:tcW w:w="6139" w:type="dxa"/>
            <w:vAlign w:val="center"/>
          </w:tcPr>
          <w:p w14:paraId="6A21157E" w14:textId="65EB42E1" w:rsidR="002D7E5B" w:rsidRPr="00E32FE7" w:rsidRDefault="002D7E5B" w:rsidP="002D7E5B">
            <w:pPr>
              <w:rPr>
                <w:rFonts w:ascii="Arial" w:hAnsi="Arial" w:cs="Arial"/>
              </w:rPr>
            </w:pPr>
            <w:r w:rsidRPr="00E32FE7">
              <w:rPr>
                <w:rFonts w:ascii="Arial" w:hAnsi="Arial" w:cs="Arial"/>
              </w:rPr>
              <w:t>the Transfer of Undertakings (Protection of Employment) Regulations 2006 (SI 2006/246) as amended or replaced or any other Regulations implementing the European Council Directive 77/187/EEC;</w:t>
            </w:r>
          </w:p>
        </w:tc>
      </w:tr>
      <w:tr w:rsidR="002D7E5B" w:rsidRPr="00E32FE7" w14:paraId="641CBBB0" w14:textId="77777777" w:rsidTr="00E2668D">
        <w:trPr>
          <w:jc w:val="center"/>
        </w:trPr>
        <w:tc>
          <w:tcPr>
            <w:tcW w:w="2830" w:type="dxa"/>
            <w:vAlign w:val="center"/>
          </w:tcPr>
          <w:p w14:paraId="3CF3932C" w14:textId="49E61CC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“End Date”</w:t>
            </w:r>
          </w:p>
        </w:tc>
        <w:tc>
          <w:tcPr>
            <w:tcW w:w="6139" w:type="dxa"/>
            <w:vAlign w:val="center"/>
          </w:tcPr>
          <w:p w14:paraId="22EE0A36" w14:textId="77777777"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earlier of:</w:t>
            </w:r>
          </w:p>
          <w:p w14:paraId="79C84AE1" w14:textId="77777777" w:rsidR="002D7E5B" w:rsidRPr="00E32FE7" w:rsidRDefault="002D7E5B" w:rsidP="002D7E5B">
            <w:pPr>
              <w:pStyle w:val="Level3"/>
              <w:numPr>
                <w:ilvl w:val="2"/>
                <w:numId w:val="44"/>
              </w:numPr>
              <w:spacing w:line="240" w:lineRule="auto"/>
              <w:jc w:val="left"/>
            </w:pPr>
            <w:r w:rsidRPr="00E32FE7">
              <w:t>the Expiry Date (as extended by any Extension Period exercised by the Authority under Core Terms Clause 10.2); or</w:t>
            </w:r>
          </w:p>
          <w:p w14:paraId="68D23A8A" w14:textId="6C64461B" w:rsidR="002D7E5B" w:rsidRPr="00E32FE7" w:rsidRDefault="002D7E5B" w:rsidP="002D7E5B">
            <w:pPr>
              <w:pStyle w:val="Level3"/>
              <w:spacing w:line="240" w:lineRule="auto"/>
              <w:jc w:val="left"/>
            </w:pPr>
            <w:r w:rsidRPr="00E32FE7">
              <w:t>if a Contract is terminated before the date specified in (i) above, the date of termination of the Contract;</w:t>
            </w:r>
          </w:p>
        </w:tc>
      </w:tr>
      <w:tr w:rsidR="002D7E5B" w:rsidRPr="00E32FE7" w14:paraId="0366C0B6" w14:textId="77777777" w:rsidTr="00E2668D">
        <w:trPr>
          <w:jc w:val="center"/>
        </w:trPr>
        <w:tc>
          <w:tcPr>
            <w:tcW w:w="2830" w:type="dxa"/>
            <w:vAlign w:val="center"/>
          </w:tcPr>
          <w:p w14:paraId="3D593CEF" w14:textId="383EEC8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“End User”</w:t>
            </w:r>
          </w:p>
        </w:tc>
        <w:tc>
          <w:tcPr>
            <w:tcW w:w="6139" w:type="dxa"/>
            <w:vAlign w:val="center"/>
          </w:tcPr>
          <w:p w14:paraId="2383692E" w14:textId="31C31E0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individual or group of individuals permitted by the Buyer to call for and receive the benefit of the Supplier carrying out its obligations under this Contract;</w:t>
            </w:r>
          </w:p>
        </w:tc>
      </w:tr>
      <w:tr w:rsidR="002D7E5B" w:rsidRPr="00E32FE7" w14:paraId="6E7C3D9B" w14:textId="77777777" w:rsidTr="00E2668D">
        <w:trPr>
          <w:jc w:val="center"/>
        </w:trPr>
        <w:tc>
          <w:tcPr>
            <w:tcW w:w="2830" w:type="dxa"/>
            <w:vAlign w:val="center"/>
          </w:tcPr>
          <w:p w14:paraId="36010936" w14:textId="64B70D2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“Environmental Management System” or “EMS”</w:t>
            </w:r>
          </w:p>
        </w:tc>
        <w:tc>
          <w:tcPr>
            <w:tcW w:w="6139" w:type="dxa"/>
            <w:vAlign w:val="center"/>
          </w:tcPr>
          <w:p w14:paraId="60CB334F" w14:textId="462CB2FB" w:rsidR="002D7E5B" w:rsidRPr="00E32FE7" w:rsidRDefault="002D7E5B" w:rsidP="002D7E5B">
            <w:pPr>
              <w:rPr>
                <w:rFonts w:ascii="Arial" w:hAnsi="Arial" w:cs="Arial"/>
                <w:color w:val="000000"/>
              </w:rPr>
            </w:pPr>
            <w:r w:rsidRPr="00E32FE7">
              <w:rPr>
                <w:rFonts w:ascii="Arial" w:hAnsi="Arial" w:cs="Arial"/>
                <w:color w:val="000000"/>
              </w:rPr>
              <w:t>A management system which provides a framework enabling a business to identify, monitor and control its significant environmental aspects. An EMS addresses environmental risks and prioritises the actions necessary to achieve best-practice in environmental management. It also acts as a ‘control mechanism’ to ensure legal compliance with environmental legislation;</w:t>
            </w:r>
          </w:p>
        </w:tc>
      </w:tr>
      <w:tr w:rsidR="002D7E5B" w:rsidRPr="00E32FE7" w14:paraId="748F2711" w14:textId="77777777" w:rsidTr="00E2668D">
        <w:trPr>
          <w:jc w:val="center"/>
        </w:trPr>
        <w:tc>
          <w:tcPr>
            <w:tcW w:w="2830" w:type="dxa"/>
            <w:vAlign w:val="center"/>
          </w:tcPr>
          <w:p w14:paraId="17FBC609" w14:textId="61581E9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“Environmental Policy”</w:t>
            </w:r>
          </w:p>
        </w:tc>
        <w:tc>
          <w:tcPr>
            <w:tcW w:w="6139" w:type="dxa"/>
            <w:vAlign w:val="center"/>
          </w:tcPr>
          <w:p w14:paraId="30E8F86C" w14:textId="76D46A1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refers to the requirement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D7E5B" w:rsidRPr="00E32FE7" w14:paraId="2D3E7846" w14:textId="77777777" w:rsidTr="00E2668D">
        <w:trPr>
          <w:jc w:val="center"/>
        </w:trPr>
        <w:tc>
          <w:tcPr>
            <w:tcW w:w="2830" w:type="dxa"/>
            <w:vAlign w:val="center"/>
          </w:tcPr>
          <w:p w14:paraId="07FD40AC" w14:textId="61874AD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“Equality and Human Rights Commission”</w:t>
            </w:r>
          </w:p>
        </w:tc>
        <w:tc>
          <w:tcPr>
            <w:tcW w:w="6139" w:type="dxa"/>
            <w:vAlign w:val="center"/>
          </w:tcPr>
          <w:p w14:paraId="19A6C0C8" w14:textId="58CD919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UK Government body named as such as may be renamed or replaced by an equivalent body from time to time;</w:t>
            </w:r>
          </w:p>
        </w:tc>
      </w:tr>
      <w:tr w:rsidR="002D7E5B" w:rsidRPr="00E32FE7" w14:paraId="5FC2E982" w14:textId="77777777" w:rsidTr="00E2668D">
        <w:trPr>
          <w:jc w:val="center"/>
        </w:trPr>
        <w:tc>
          <w:tcPr>
            <w:tcW w:w="2830" w:type="dxa"/>
            <w:vAlign w:val="center"/>
          </w:tcPr>
          <w:p w14:paraId="2F496E32" w14:textId="72C5B8C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“Equipment Beyond Economic Repair”</w:t>
            </w:r>
          </w:p>
        </w:tc>
        <w:tc>
          <w:tcPr>
            <w:tcW w:w="6139" w:type="dxa"/>
            <w:vAlign w:val="center"/>
          </w:tcPr>
          <w:p w14:paraId="2F1550A0" w14:textId="262B4F0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see the definition of “Beyond Economic Repair”;</w:t>
            </w:r>
          </w:p>
        </w:tc>
      </w:tr>
      <w:tr w:rsidR="002D7E5B" w:rsidRPr="00E32FE7" w14:paraId="27CF03AA" w14:textId="77777777" w:rsidTr="00E2668D">
        <w:trPr>
          <w:jc w:val="center"/>
        </w:trPr>
        <w:tc>
          <w:tcPr>
            <w:tcW w:w="2830" w:type="dxa"/>
            <w:vAlign w:val="center"/>
          </w:tcPr>
          <w:p w14:paraId="41F66A44" w14:textId="4822E05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“Equipment Table”</w:t>
            </w:r>
          </w:p>
        </w:tc>
        <w:tc>
          <w:tcPr>
            <w:tcW w:w="6139" w:type="dxa"/>
            <w:vAlign w:val="center"/>
          </w:tcPr>
          <w:p w14:paraId="25577923" w14:textId="4C330D20" w:rsidR="002D7E5B" w:rsidRPr="00E32FE7" w:rsidRDefault="002D7E5B" w:rsidP="002D7E5B">
            <w:pPr>
              <w:rPr>
                <w:rFonts w:ascii="Arial" w:hAnsi="Arial" w:cs="Arial"/>
              </w:rPr>
            </w:pPr>
            <w:r w:rsidRPr="00E32FE7">
              <w:rPr>
                <w:rFonts w:ascii="Arial" w:hAnsi="Arial" w:cs="Arial"/>
              </w:rPr>
              <w:t xml:space="preserve">A table that shows a Unit’s entitlement to materiel and provides an accounting document for the items listed therein; </w:t>
            </w:r>
          </w:p>
        </w:tc>
      </w:tr>
      <w:tr w:rsidR="002D7E5B" w:rsidRPr="00E32FE7" w14:paraId="38A03FF8" w14:textId="77777777" w:rsidTr="00E2668D">
        <w:trPr>
          <w:jc w:val="center"/>
        </w:trPr>
        <w:tc>
          <w:tcPr>
            <w:tcW w:w="2830" w:type="dxa"/>
            <w:vAlign w:val="center"/>
          </w:tcPr>
          <w:p w14:paraId="3EEF7F67" w14:textId="77777777"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r w:rsidRPr="00E32FE7">
              <w:rPr>
                <w:rFonts w:ascii="Arial" w:hAnsi="Arial" w:cs="Arial"/>
                <w:b/>
                <w:bCs/>
              </w:rPr>
              <w:t>“Equivalent Data”</w:t>
            </w:r>
          </w:p>
          <w:p w14:paraId="6D363450" w14:textId="777777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tcPr>
          <w:p w14:paraId="5381E0F7" w14:textId="0AC23E9E" w:rsidR="002D7E5B" w:rsidRPr="00E32FE7" w:rsidRDefault="002D7E5B" w:rsidP="002D7E5B">
            <w:pPr>
              <w:rPr>
                <w:rFonts w:ascii="Arial" w:hAnsi="Arial" w:cs="Arial"/>
              </w:rPr>
            </w:pPr>
            <w:r w:rsidRPr="00E32FE7">
              <w:rPr>
                <w:rFonts w:ascii="Arial" w:hAnsi="Arial" w:cs="Arial"/>
              </w:rPr>
              <w:t>data derived from an analysis of the Comparable Rates and/or the Comparable Deliverables (as applicable) provided by the Comparison Group;</w:t>
            </w:r>
          </w:p>
        </w:tc>
      </w:tr>
      <w:tr w:rsidR="002D7E5B" w:rsidRPr="00E32FE7" w14:paraId="66C655CE" w14:textId="77777777" w:rsidTr="00E2668D">
        <w:trPr>
          <w:jc w:val="center"/>
        </w:trPr>
        <w:tc>
          <w:tcPr>
            <w:tcW w:w="2830" w:type="dxa"/>
            <w:vAlign w:val="center"/>
          </w:tcPr>
          <w:p w14:paraId="19C8B29A" w14:textId="43AE593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“Establishment”</w:t>
            </w:r>
          </w:p>
          <w:p w14:paraId="2BF4A33B" w14:textId="37B4450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6326E905" w14:textId="3DB1B4E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is either a land parcel or collection of land parcels that function as an administrative whole to provide military capability;</w:t>
            </w:r>
          </w:p>
        </w:tc>
      </w:tr>
      <w:tr w:rsidR="002D7E5B" w:rsidRPr="00E32FE7" w14:paraId="5CAF9277" w14:textId="77777777" w:rsidTr="00E2668D">
        <w:trPr>
          <w:jc w:val="center"/>
        </w:trPr>
        <w:tc>
          <w:tcPr>
            <w:tcW w:w="2830" w:type="dxa"/>
            <w:vAlign w:val="center"/>
          </w:tcPr>
          <w:p w14:paraId="13F43BE1" w14:textId="3D569EE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“Establishment ATEX Register”</w:t>
            </w:r>
          </w:p>
        </w:tc>
        <w:tc>
          <w:tcPr>
            <w:tcW w:w="6139" w:type="dxa"/>
            <w:vAlign w:val="center"/>
          </w:tcPr>
          <w:p w14:paraId="1BA9D07A" w14:textId="61BE93D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shd w:val="clear" w:color="auto" w:fill="FFFFFF"/>
              </w:rPr>
              <w:t>a register which identifies those electrical assets and the level of protection they provide for use within defined hazardous areas;</w:t>
            </w:r>
          </w:p>
        </w:tc>
      </w:tr>
      <w:tr w:rsidR="002D7E5B" w:rsidRPr="00E32FE7" w14:paraId="094BF307" w14:textId="77777777" w:rsidTr="00E2668D">
        <w:trPr>
          <w:jc w:val="center"/>
        </w:trPr>
        <w:tc>
          <w:tcPr>
            <w:tcW w:w="2830" w:type="dxa"/>
            <w:vAlign w:val="center"/>
          </w:tcPr>
          <w:p w14:paraId="2E1FC467" w14:textId="6BEF657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“Establishment Business Continuity (Resilience) Plan</w:t>
            </w:r>
          </w:p>
        </w:tc>
        <w:tc>
          <w:tcPr>
            <w:tcW w:w="6139" w:type="dxa"/>
            <w:vAlign w:val="center"/>
          </w:tcPr>
          <w:p w14:paraId="13BE5EEA" w14:textId="6CE207D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set out in Call-Off Schedule 30 (</w:t>
            </w:r>
            <w:r>
              <w:rPr>
                <w:rFonts w:ascii="Arial" w:hAnsi="Arial" w:cs="Arial"/>
              </w:rPr>
              <w:t>Health and Safety</w:t>
            </w:r>
            <w:r w:rsidRPr="00E32FE7">
              <w:rPr>
                <w:rFonts w:ascii="Arial" w:hAnsi="Arial" w:cs="Arial"/>
              </w:rPr>
              <w:t>);</w:t>
            </w:r>
          </w:p>
        </w:tc>
      </w:tr>
      <w:tr w:rsidR="002D7E5B" w:rsidRPr="00E32FE7" w14:paraId="476FEDC2" w14:textId="77777777" w:rsidTr="00E2668D">
        <w:trPr>
          <w:jc w:val="center"/>
        </w:trPr>
        <w:tc>
          <w:tcPr>
            <w:tcW w:w="2830" w:type="dxa"/>
            <w:vAlign w:val="center"/>
          </w:tcPr>
          <w:p w14:paraId="72FBDC9E" w14:textId="3346F0D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“Establishment Fire Focal Point”</w:t>
            </w:r>
          </w:p>
        </w:tc>
        <w:tc>
          <w:tcPr>
            <w:tcW w:w="6139" w:type="dxa"/>
            <w:vAlign w:val="center"/>
          </w:tcPr>
          <w:p w14:paraId="434BA118" w14:textId="36543BCB" w:rsidR="002D7E5B" w:rsidRPr="00E32FE7" w:rsidRDefault="002D7E5B" w:rsidP="002D7E5B">
            <w:pPr>
              <w:pBdr>
                <w:top w:val="nil"/>
                <w:left w:val="nil"/>
                <w:bottom w:val="nil"/>
                <w:right w:val="nil"/>
                <w:between w:val="nil"/>
              </w:pBdr>
              <w:tabs>
                <w:tab w:val="left" w:pos="-9"/>
              </w:tabs>
              <w:spacing w:after="120"/>
              <w:rPr>
                <w:rFonts w:ascii="Arial" w:hAnsi="Arial" w:cs="Arial"/>
                <w:b/>
                <w:bCs/>
                <w:color w:val="FF0000"/>
              </w:rPr>
            </w:pPr>
            <w:r w:rsidRPr="00E32FE7">
              <w:rPr>
                <w:rFonts w:ascii="Arial" w:hAnsi="Arial" w:cs="Arial"/>
              </w:rPr>
              <w:t>has the meaning set out in Call-Off Schedule 30 (</w:t>
            </w:r>
            <w:r>
              <w:rPr>
                <w:rFonts w:ascii="Arial" w:hAnsi="Arial" w:cs="Arial"/>
              </w:rPr>
              <w:t>Health and Safety</w:t>
            </w:r>
            <w:r w:rsidRPr="00E32FE7">
              <w:rPr>
                <w:rFonts w:ascii="Arial" w:hAnsi="Arial" w:cs="Arial"/>
              </w:rPr>
              <w:t>);</w:t>
            </w:r>
          </w:p>
        </w:tc>
      </w:tr>
      <w:tr w:rsidR="002D7E5B" w:rsidRPr="00E32FE7" w14:paraId="73918412" w14:textId="77777777" w:rsidTr="00E2668D">
        <w:trPr>
          <w:jc w:val="center"/>
        </w:trPr>
        <w:tc>
          <w:tcPr>
            <w:tcW w:w="2830" w:type="dxa"/>
            <w:vAlign w:val="center"/>
          </w:tcPr>
          <w:p w14:paraId="3E7069EA" w14:textId="5AD39A9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“Establishment Hazard Register”</w:t>
            </w:r>
          </w:p>
        </w:tc>
        <w:tc>
          <w:tcPr>
            <w:tcW w:w="6139" w:type="dxa"/>
            <w:vAlign w:val="center"/>
          </w:tcPr>
          <w:p w14:paraId="799C12FE" w14:textId="5886AF7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set out in Call-Off Schedule 30 (</w:t>
            </w:r>
            <w:r>
              <w:rPr>
                <w:rFonts w:ascii="Arial" w:hAnsi="Arial" w:cs="Arial"/>
              </w:rPr>
              <w:t>Health and Safety</w:t>
            </w:r>
            <w:r w:rsidRPr="00E32FE7">
              <w:rPr>
                <w:rFonts w:ascii="Arial" w:hAnsi="Arial" w:cs="Arial"/>
              </w:rPr>
              <w:t>);</w:t>
            </w:r>
          </w:p>
        </w:tc>
      </w:tr>
      <w:tr w:rsidR="002D7E5B" w:rsidRPr="00E32FE7" w14:paraId="366686CC" w14:textId="77777777" w:rsidTr="00E2668D">
        <w:trPr>
          <w:jc w:val="center"/>
        </w:trPr>
        <w:tc>
          <w:tcPr>
            <w:tcW w:w="2830" w:type="dxa"/>
            <w:vAlign w:val="center"/>
          </w:tcPr>
          <w:p w14:paraId="45070DA8" w14:textId="1780ADD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“Estimated Year One Contract Charges”</w:t>
            </w:r>
          </w:p>
        </w:tc>
        <w:tc>
          <w:tcPr>
            <w:tcW w:w="6139" w:type="dxa"/>
            <w:vAlign w:val="center"/>
          </w:tcPr>
          <w:p w14:paraId="3AA3BBC0" w14:textId="1892EC0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anticipated total Charges payable by the Buyer in the first Contract Year specified in the Call-Off Order Form;</w:t>
            </w:r>
          </w:p>
        </w:tc>
      </w:tr>
      <w:tr w:rsidR="002D7E5B" w:rsidRPr="00E32FE7" w14:paraId="3B65ABFD" w14:textId="77777777" w:rsidTr="00E2668D">
        <w:trPr>
          <w:jc w:val="center"/>
        </w:trPr>
        <w:tc>
          <w:tcPr>
            <w:tcW w:w="2830" w:type="dxa"/>
            <w:vAlign w:val="center"/>
          </w:tcPr>
          <w:p w14:paraId="097FE499" w14:textId="03F8C72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“Estimated Yearly Charge”</w:t>
            </w:r>
          </w:p>
        </w:tc>
        <w:tc>
          <w:tcPr>
            <w:tcW w:w="6139" w:type="dxa"/>
            <w:vAlign w:val="center"/>
          </w:tcPr>
          <w:p w14:paraId="08CB3764" w14:textId="244E9C1B" w:rsidR="002D7E5B" w:rsidRPr="00E32FE7" w:rsidRDefault="002D7E5B" w:rsidP="002D7E5B">
            <w:pPr>
              <w:pBdr>
                <w:top w:val="nil"/>
                <w:left w:val="nil"/>
                <w:bottom w:val="nil"/>
                <w:right w:val="nil"/>
                <w:between w:val="nil"/>
              </w:pBdr>
              <w:shd w:val="clear" w:color="auto" w:fill="FFFFFF"/>
              <w:spacing w:before="100" w:after="100"/>
              <w:rPr>
                <w:rFonts w:ascii="Arial" w:hAnsi="Arial" w:cs="Arial"/>
              </w:rPr>
            </w:pPr>
            <w:r w:rsidRPr="00E32FE7">
              <w:rPr>
                <w:rFonts w:ascii="Arial" w:hAnsi="Arial" w:cs="Arial"/>
              </w:rPr>
              <w:t>means for the purposes of calculating each Party’s annual liability under Core Terms Clause 11.2:</w:t>
            </w:r>
          </w:p>
          <w:p w14:paraId="7718A2B5" w14:textId="10FCF515" w:rsidR="002D7E5B" w:rsidRPr="00E32FE7" w:rsidRDefault="002D7E5B" w:rsidP="002D7E5B">
            <w:pPr>
              <w:pStyle w:val="Level3"/>
              <w:numPr>
                <w:ilvl w:val="2"/>
                <w:numId w:val="42"/>
              </w:numPr>
              <w:spacing w:line="240" w:lineRule="auto"/>
              <w:jc w:val="left"/>
            </w:pPr>
            <w:r w:rsidRPr="00E32FE7">
              <w:t xml:space="preserve">in the first Contract Year, the Estimated Year One Contract Charges; </w:t>
            </w:r>
          </w:p>
          <w:p w14:paraId="0727007B" w14:textId="3FC58F7D" w:rsidR="002D7E5B" w:rsidRPr="00E32FE7" w:rsidRDefault="002D7E5B" w:rsidP="002D7E5B">
            <w:pPr>
              <w:pStyle w:val="Level3"/>
              <w:numPr>
                <w:ilvl w:val="2"/>
                <w:numId w:val="42"/>
              </w:numPr>
              <w:spacing w:line="240" w:lineRule="auto"/>
              <w:jc w:val="left"/>
            </w:pPr>
            <w:r w:rsidRPr="00E32FE7">
              <w:t>in any subsequent Contract Year, the Charges paid or payable in the previous Contract Year;</w:t>
            </w:r>
          </w:p>
          <w:p w14:paraId="0A716613" w14:textId="7657E69D" w:rsidR="002D7E5B" w:rsidRPr="00E32FE7" w:rsidRDefault="002D7E5B" w:rsidP="002D7E5B">
            <w:pPr>
              <w:pStyle w:val="Level3"/>
              <w:numPr>
                <w:ilvl w:val="2"/>
                <w:numId w:val="42"/>
              </w:numPr>
              <w:spacing w:line="240" w:lineRule="auto"/>
              <w:jc w:val="left"/>
            </w:pPr>
            <w:r w:rsidRPr="00E32FE7">
              <w:t xml:space="preserve">after the end of the Call-Off Contract, the largest Charges paid or payable in the last Contract Year during the Call-Off Contract Period; </w:t>
            </w:r>
          </w:p>
        </w:tc>
      </w:tr>
      <w:tr w:rsidR="002D7E5B" w:rsidRPr="00E32FE7" w14:paraId="0D5F8AFB" w14:textId="77777777" w:rsidTr="00E2668D">
        <w:trPr>
          <w:jc w:val="center"/>
        </w:trPr>
        <w:tc>
          <w:tcPr>
            <w:tcW w:w="2830" w:type="dxa"/>
            <w:vAlign w:val="center"/>
          </w:tcPr>
          <w:p w14:paraId="7EEC04AA" w14:textId="710BD59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“Exclusive Assets”</w:t>
            </w:r>
          </w:p>
        </w:tc>
        <w:tc>
          <w:tcPr>
            <w:tcW w:w="6139" w:type="dxa"/>
            <w:vAlign w:val="center"/>
          </w:tcPr>
          <w:p w14:paraId="3F7BD9CE" w14:textId="3E7E3B7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Supplier Assets used exclusively by the Supplier or Subcontractor in the provision of the Deliverables;</w:t>
            </w:r>
          </w:p>
        </w:tc>
      </w:tr>
      <w:tr w:rsidR="002D7E5B" w:rsidRPr="00E32FE7" w14:paraId="49086776" w14:textId="77777777" w:rsidTr="00E2668D">
        <w:trPr>
          <w:jc w:val="center"/>
        </w:trPr>
        <w:tc>
          <w:tcPr>
            <w:tcW w:w="2830" w:type="dxa"/>
            <w:vAlign w:val="center"/>
          </w:tcPr>
          <w:p w14:paraId="164E15FB" w14:textId="757E1CE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“Existing IPR”</w:t>
            </w:r>
          </w:p>
        </w:tc>
        <w:tc>
          <w:tcPr>
            <w:tcW w:w="6139" w:type="dxa"/>
            <w:vAlign w:val="center"/>
          </w:tcPr>
          <w:p w14:paraId="4CADF7CE" w14:textId="56C07EF2"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any and all IPR that are owned by or licensed to either Party and which are or have been developed independently of the Contract (whether prior to the Start Date or otherwise);</w:t>
            </w:r>
          </w:p>
        </w:tc>
      </w:tr>
      <w:tr w:rsidR="002D7E5B" w:rsidRPr="00E32FE7" w14:paraId="261FB0CA" w14:textId="77777777" w:rsidTr="00E2668D">
        <w:trPr>
          <w:jc w:val="center"/>
        </w:trPr>
        <w:tc>
          <w:tcPr>
            <w:tcW w:w="2830" w:type="dxa"/>
            <w:shd w:val="clear" w:color="auto" w:fill="auto"/>
          </w:tcPr>
          <w:p w14:paraId="2AAB4E8C" w14:textId="60CB1BC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“Exit Manager”</w:t>
            </w:r>
          </w:p>
        </w:tc>
        <w:tc>
          <w:tcPr>
            <w:tcW w:w="6139" w:type="dxa"/>
            <w:shd w:val="clear" w:color="auto" w:fill="auto"/>
          </w:tcPr>
          <w:p w14:paraId="08F124DC" w14:textId="1AC07401"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person appointed by each Party to manage their respective obligations under Call-Off Schedule 10 (Exit Management);</w:t>
            </w:r>
          </w:p>
        </w:tc>
      </w:tr>
      <w:tr w:rsidR="002D7E5B" w:rsidRPr="00E32FE7" w14:paraId="55261554" w14:textId="77777777" w:rsidTr="00E2668D">
        <w:trPr>
          <w:jc w:val="center"/>
        </w:trPr>
        <w:tc>
          <w:tcPr>
            <w:tcW w:w="2830" w:type="dxa"/>
            <w:shd w:val="clear" w:color="auto" w:fill="auto"/>
          </w:tcPr>
          <w:p w14:paraId="1DFF4386" w14:textId="53D5FCE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“Exit Plan”</w:t>
            </w:r>
          </w:p>
        </w:tc>
        <w:tc>
          <w:tcPr>
            <w:tcW w:w="6139" w:type="dxa"/>
            <w:shd w:val="clear" w:color="auto" w:fill="auto"/>
          </w:tcPr>
          <w:p w14:paraId="64CE3076" w14:textId="352BB39A"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plan produced by the Supplier in accordance with Call-Off Schedule 10 (Exit Management);</w:t>
            </w:r>
          </w:p>
        </w:tc>
      </w:tr>
      <w:tr w:rsidR="002D7E5B" w:rsidRPr="00E32FE7" w14:paraId="48D59F85" w14:textId="77777777" w:rsidTr="00E2668D">
        <w:trPr>
          <w:jc w:val="center"/>
        </w:trPr>
        <w:tc>
          <w:tcPr>
            <w:tcW w:w="2830" w:type="dxa"/>
            <w:shd w:val="clear" w:color="auto" w:fill="auto"/>
          </w:tcPr>
          <w:p w14:paraId="7D91AB36" w14:textId="3F2BA5A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“Experience”</w:t>
            </w:r>
          </w:p>
        </w:tc>
        <w:tc>
          <w:tcPr>
            <w:tcW w:w="6139" w:type="dxa"/>
            <w:shd w:val="clear" w:color="auto" w:fill="auto"/>
          </w:tcPr>
          <w:p w14:paraId="58622942" w14:textId="53B3D64D" w:rsidR="002D7E5B" w:rsidRPr="00E32FE7" w:rsidRDefault="002D7E5B" w:rsidP="002D7E5B">
            <w:pPr>
              <w:pBdr>
                <w:top w:val="nil"/>
                <w:left w:val="nil"/>
                <w:bottom w:val="nil"/>
                <w:right w:val="nil"/>
                <w:between w:val="nil"/>
              </w:pBdr>
              <w:tabs>
                <w:tab w:val="left" w:pos="144"/>
              </w:tabs>
              <w:spacing w:after="120"/>
              <w:ind w:left="144" w:hanging="144"/>
              <w:rPr>
                <w:rFonts w:ascii="Arial" w:hAnsi="Arial" w:cs="Arial"/>
                <w:color w:val="FF0000"/>
              </w:rPr>
            </w:pPr>
            <w:r w:rsidRPr="00E32FE7">
              <w:rPr>
                <w:rFonts w:ascii="Arial" w:hAnsi="Arial" w:cs="Arial"/>
              </w:rPr>
              <w:t>see “Learning from Experience”;</w:t>
            </w:r>
          </w:p>
        </w:tc>
      </w:tr>
      <w:tr w:rsidR="002D7E5B" w:rsidRPr="00E32FE7" w14:paraId="4BB0905E" w14:textId="77777777" w:rsidTr="00E2668D">
        <w:trPr>
          <w:jc w:val="center"/>
        </w:trPr>
        <w:tc>
          <w:tcPr>
            <w:tcW w:w="2830" w:type="dxa"/>
            <w:vAlign w:val="center"/>
          </w:tcPr>
          <w:p w14:paraId="445688C6" w14:textId="3B800E3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“Expiry Date”</w:t>
            </w:r>
          </w:p>
        </w:tc>
        <w:tc>
          <w:tcPr>
            <w:tcW w:w="6139" w:type="dxa"/>
            <w:vAlign w:val="center"/>
          </w:tcPr>
          <w:p w14:paraId="46C9EDB2" w14:textId="797080D8"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Framework Expiry Date or the Call-Off Expiry Date (as the context dictates);</w:t>
            </w:r>
          </w:p>
        </w:tc>
      </w:tr>
      <w:tr w:rsidR="002D7E5B" w:rsidRPr="00E32FE7" w14:paraId="1B809D4F" w14:textId="77777777" w:rsidTr="00E2668D">
        <w:trPr>
          <w:jc w:val="center"/>
        </w:trPr>
        <w:tc>
          <w:tcPr>
            <w:tcW w:w="2830" w:type="dxa"/>
            <w:vAlign w:val="center"/>
          </w:tcPr>
          <w:p w14:paraId="4307DE78" w14:textId="2639060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“Explosive Ordnance Clearance” or “EOC”</w:t>
            </w:r>
          </w:p>
        </w:tc>
        <w:tc>
          <w:tcPr>
            <w:tcW w:w="6139" w:type="dxa"/>
            <w:vAlign w:val="center"/>
          </w:tcPr>
          <w:p w14:paraId="1FEE7EBB" w14:textId="21654C22" w:rsidR="002D7E5B" w:rsidRPr="00E32FE7" w:rsidRDefault="002D7E5B" w:rsidP="002D7E5B">
            <w:pPr>
              <w:rPr>
                <w:rFonts w:ascii="Arial" w:hAnsi="Arial" w:cs="Arial"/>
              </w:rPr>
            </w:pPr>
            <w:r w:rsidRPr="00E32FE7">
              <w:rPr>
                <w:rFonts w:ascii="Arial" w:hAnsi="Arial" w:cs="Arial"/>
              </w:rPr>
              <w:t>The clearance of explosive ordnance;</w:t>
            </w:r>
          </w:p>
        </w:tc>
      </w:tr>
      <w:tr w:rsidR="002D7E5B" w:rsidRPr="00E32FE7" w14:paraId="4569CDE4" w14:textId="77777777" w:rsidTr="00E2668D">
        <w:trPr>
          <w:jc w:val="center"/>
        </w:trPr>
        <w:tc>
          <w:tcPr>
            <w:tcW w:w="2830" w:type="dxa"/>
            <w:vAlign w:val="center"/>
          </w:tcPr>
          <w:p w14:paraId="269B6E24" w14:textId="7F7AB29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“Explosive Safety Representative” or “ESR”</w:t>
            </w:r>
          </w:p>
        </w:tc>
        <w:tc>
          <w:tcPr>
            <w:tcW w:w="6139" w:type="dxa"/>
            <w:vAlign w:val="center"/>
          </w:tcPr>
          <w:p w14:paraId="05F926F1" w14:textId="056FD4C0" w:rsidR="002D7E5B" w:rsidRPr="00E32FE7" w:rsidRDefault="002D7E5B" w:rsidP="002D7E5B">
            <w:pPr>
              <w:rPr>
                <w:rFonts w:ascii="Arial" w:hAnsi="Arial" w:cs="Arial"/>
              </w:rPr>
            </w:pPr>
            <w:r w:rsidRPr="00E32FE7">
              <w:rPr>
                <w:rFonts w:ascii="Arial" w:hAnsi="Arial" w:cs="Arial"/>
              </w:rPr>
              <w:t xml:space="preserve">The Head of Establishment appointed representative dealing with explosives safety; </w:t>
            </w:r>
          </w:p>
          <w:p w14:paraId="33DD21E3" w14:textId="77777777" w:rsidR="002D7E5B" w:rsidRPr="00E32FE7" w:rsidRDefault="002D7E5B" w:rsidP="002D7E5B">
            <w:pPr>
              <w:rPr>
                <w:rFonts w:ascii="Arial" w:hAnsi="Arial" w:cs="Arial"/>
              </w:rPr>
            </w:pPr>
          </w:p>
        </w:tc>
      </w:tr>
      <w:tr w:rsidR="002D7E5B" w:rsidRPr="00E32FE7" w14:paraId="6844910D" w14:textId="77777777" w:rsidTr="00E2668D">
        <w:trPr>
          <w:jc w:val="center"/>
        </w:trPr>
        <w:tc>
          <w:tcPr>
            <w:tcW w:w="2830" w:type="dxa"/>
            <w:vAlign w:val="center"/>
          </w:tcPr>
          <w:p w14:paraId="28CDF6F2" w14:textId="74913014" w:rsidR="002D7E5B" w:rsidRPr="00E32FE7" w:rsidRDefault="002D7E5B" w:rsidP="002D7E5B">
            <w:pPr>
              <w:ind w:left="72"/>
              <w:jc w:val="center"/>
              <w:rPr>
                <w:rFonts w:ascii="Arial" w:hAnsi="Arial" w:cs="Arial"/>
                <w:b/>
              </w:rPr>
            </w:pPr>
            <w:r w:rsidRPr="00E32FE7">
              <w:rPr>
                <w:rFonts w:ascii="Arial" w:hAnsi="Arial" w:cs="Arial"/>
                <w:b/>
              </w:rPr>
              <w:t>“Extension Period”</w:t>
            </w:r>
          </w:p>
        </w:tc>
        <w:tc>
          <w:tcPr>
            <w:tcW w:w="6139" w:type="dxa"/>
            <w:vAlign w:val="center"/>
          </w:tcPr>
          <w:p w14:paraId="00877949" w14:textId="295D82F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Framework Optional Extension Period or the Call-Off Optional Extension Period as the context dictates;</w:t>
            </w:r>
          </w:p>
        </w:tc>
      </w:tr>
      <w:tr w:rsidR="002D7E5B" w:rsidRPr="00E32FE7" w14:paraId="78F259A0" w14:textId="77777777" w:rsidTr="00E2668D">
        <w:trPr>
          <w:jc w:val="center"/>
        </w:trPr>
        <w:tc>
          <w:tcPr>
            <w:tcW w:w="2830" w:type="dxa"/>
            <w:vAlign w:val="center"/>
          </w:tcPr>
          <w:p w14:paraId="4B0E8591" w14:textId="5190A7AB" w:rsidR="002D7E5B" w:rsidRPr="00E32FE7" w:rsidRDefault="002D7E5B" w:rsidP="002D7E5B">
            <w:pPr>
              <w:ind w:left="72"/>
              <w:jc w:val="center"/>
              <w:rPr>
                <w:rFonts w:ascii="Arial" w:hAnsi="Arial" w:cs="Arial"/>
                <w:b/>
              </w:rPr>
            </w:pPr>
            <w:r w:rsidRPr="00E32FE7">
              <w:rPr>
                <w:rFonts w:ascii="Arial" w:hAnsi="Arial" w:cs="Arial"/>
                <w:b/>
              </w:rPr>
              <w:t>“Fire Risk Assessment”</w:t>
            </w:r>
          </w:p>
        </w:tc>
        <w:tc>
          <w:tcPr>
            <w:tcW w:w="6139" w:type="dxa"/>
            <w:vAlign w:val="center"/>
          </w:tcPr>
          <w:p w14:paraId="0726DCD4" w14:textId="420738F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risk assessment in relation to fire pursuant to Call-Off Schedule 30</w:t>
            </w:r>
            <w:r>
              <w:rPr>
                <w:rFonts w:ascii="Arial" w:hAnsi="Arial" w:cs="Arial"/>
              </w:rPr>
              <w:t xml:space="preserve"> (Health and Safety)</w:t>
            </w:r>
            <w:r w:rsidRPr="00E32FE7">
              <w:rPr>
                <w:rFonts w:ascii="Arial" w:hAnsi="Arial" w:cs="Arial"/>
              </w:rPr>
              <w:t>;</w:t>
            </w:r>
          </w:p>
        </w:tc>
      </w:tr>
      <w:tr w:rsidR="002D7E5B" w:rsidRPr="00E32FE7" w14:paraId="6A7A2EC4" w14:textId="77777777" w:rsidTr="00E2668D">
        <w:trPr>
          <w:jc w:val="center"/>
        </w:trPr>
        <w:tc>
          <w:tcPr>
            <w:tcW w:w="2830" w:type="dxa"/>
            <w:vAlign w:val="center"/>
          </w:tcPr>
          <w:p w14:paraId="46D9C699" w14:textId="1B857C16" w:rsidR="002D7E5B" w:rsidRPr="00E32FE7" w:rsidRDefault="002D7E5B" w:rsidP="002D7E5B">
            <w:pPr>
              <w:ind w:left="72"/>
              <w:jc w:val="center"/>
              <w:rPr>
                <w:rFonts w:ascii="Arial" w:hAnsi="Arial" w:cs="Arial"/>
                <w:b/>
              </w:rPr>
            </w:pPr>
            <w:r w:rsidRPr="00E32FE7">
              <w:rPr>
                <w:rFonts w:ascii="Arial" w:hAnsi="Arial" w:cs="Arial"/>
                <w:b/>
              </w:rPr>
              <w:t>“Firm Price”</w:t>
            </w:r>
          </w:p>
        </w:tc>
        <w:tc>
          <w:tcPr>
            <w:tcW w:w="6139" w:type="dxa"/>
            <w:vAlign w:val="center"/>
          </w:tcPr>
          <w:p w14:paraId="2BA4C083" w14:textId="486DA06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price that is not subject to variation in any respect;</w:t>
            </w:r>
          </w:p>
        </w:tc>
      </w:tr>
      <w:tr w:rsidR="002D7E5B" w:rsidRPr="00E32FE7" w14:paraId="3F1BABE4" w14:textId="77777777" w:rsidTr="00E2668D">
        <w:trPr>
          <w:jc w:val="center"/>
        </w:trPr>
        <w:tc>
          <w:tcPr>
            <w:tcW w:w="2830" w:type="dxa"/>
            <w:vAlign w:val="center"/>
          </w:tcPr>
          <w:p w14:paraId="333A1D8C" w14:textId="1C9B2BE7" w:rsidR="002D7E5B" w:rsidRPr="00E32FE7" w:rsidRDefault="002D7E5B" w:rsidP="002D7E5B">
            <w:pPr>
              <w:ind w:left="72"/>
              <w:jc w:val="center"/>
              <w:rPr>
                <w:rFonts w:ascii="Arial" w:hAnsi="Arial" w:cs="Arial"/>
                <w:b/>
              </w:rPr>
            </w:pPr>
            <w:r w:rsidRPr="00E32FE7">
              <w:rPr>
                <w:rFonts w:ascii="Arial" w:hAnsi="Arial" w:cs="Arial"/>
                <w:b/>
              </w:rPr>
              <w:t>“First Aid”</w:t>
            </w:r>
          </w:p>
        </w:tc>
        <w:tc>
          <w:tcPr>
            <w:tcW w:w="6139" w:type="dxa"/>
            <w:vAlign w:val="center"/>
          </w:tcPr>
          <w:p w14:paraId="578C5EBF" w14:textId="3B669CE1" w:rsidR="002D7E5B" w:rsidRPr="00E32FE7" w:rsidRDefault="002D7E5B" w:rsidP="002D7E5B">
            <w:pPr>
              <w:pBdr>
                <w:top w:val="nil"/>
                <w:left w:val="nil"/>
                <w:bottom w:val="nil"/>
                <w:right w:val="nil"/>
                <w:between w:val="nil"/>
              </w:pBdr>
              <w:tabs>
                <w:tab w:val="left" w:pos="-9"/>
              </w:tabs>
              <w:spacing w:after="120"/>
              <w:rPr>
                <w:rFonts w:ascii="Arial" w:hAnsi="Arial" w:cs="Arial"/>
                <w:color w:val="0000FF"/>
              </w:rPr>
            </w:pPr>
            <w:r w:rsidRPr="00E32FE7">
              <w:rPr>
                <w:rFonts w:ascii="Arial" w:hAnsi="Arial" w:cs="Arial"/>
              </w:rPr>
              <w:t>emergency care or treatment pursuant to Call-Off Schedule 30</w:t>
            </w:r>
            <w:r>
              <w:rPr>
                <w:rFonts w:ascii="Arial" w:hAnsi="Arial" w:cs="Arial"/>
              </w:rPr>
              <w:t xml:space="preserve"> (Health and Safety)</w:t>
            </w:r>
            <w:r w:rsidRPr="00E32FE7">
              <w:rPr>
                <w:rFonts w:ascii="Arial" w:hAnsi="Arial" w:cs="Arial"/>
              </w:rPr>
              <w:t>;</w:t>
            </w:r>
          </w:p>
        </w:tc>
      </w:tr>
      <w:tr w:rsidR="002D7E5B" w:rsidRPr="00E32FE7" w14:paraId="2957074D" w14:textId="77777777" w:rsidTr="00E2668D">
        <w:trPr>
          <w:jc w:val="center"/>
        </w:trPr>
        <w:tc>
          <w:tcPr>
            <w:tcW w:w="2830" w:type="dxa"/>
            <w:vAlign w:val="center"/>
          </w:tcPr>
          <w:p w14:paraId="297D8E05" w14:textId="2BEC331F" w:rsidR="002D7E5B" w:rsidRPr="00E32FE7" w:rsidRDefault="002D7E5B" w:rsidP="002D7E5B">
            <w:pPr>
              <w:ind w:left="72"/>
              <w:jc w:val="center"/>
              <w:rPr>
                <w:rFonts w:ascii="Arial" w:hAnsi="Arial" w:cs="Arial"/>
                <w:b/>
              </w:rPr>
            </w:pPr>
            <w:r w:rsidRPr="00E32FE7">
              <w:rPr>
                <w:rFonts w:ascii="Arial" w:hAnsi="Arial" w:cs="Arial"/>
                <w:b/>
              </w:rPr>
              <w:t>“Fixed Fee TUPE Risk Premium”</w:t>
            </w:r>
          </w:p>
        </w:tc>
        <w:tc>
          <w:tcPr>
            <w:tcW w:w="6139" w:type="dxa"/>
            <w:vAlign w:val="center"/>
          </w:tcPr>
          <w:p w14:paraId="1A659AAC"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amount payable on an annual basis based on the difference between:</w:t>
            </w:r>
          </w:p>
          <w:p w14:paraId="46EB7540" w14:textId="6F9F1A6A" w:rsidR="002D7E5B" w:rsidRPr="00E32FE7" w:rsidRDefault="002D7E5B" w:rsidP="002D7E5B">
            <w:pPr>
              <w:pStyle w:val="Level3"/>
              <w:numPr>
                <w:ilvl w:val="2"/>
                <w:numId w:val="4"/>
              </w:numPr>
              <w:spacing w:line="240" w:lineRule="auto"/>
              <w:jc w:val="left"/>
            </w:pPr>
            <w:r w:rsidRPr="00E32FE7">
              <w:t>the costs to employ Transferring Former Supplier Employees or where the Former Supplier becomes the Supplier those Former Supplier employees providing the Services at the Start Date and/or Transferring Buyer Employees (as the case may be); and</w:t>
            </w:r>
          </w:p>
          <w:p w14:paraId="51FDFE00" w14:textId="33C338DB" w:rsidR="002D7E5B" w:rsidRPr="00E32FE7" w:rsidRDefault="002D7E5B" w:rsidP="002D7E5B">
            <w:pPr>
              <w:pStyle w:val="Level3"/>
              <w:spacing w:line="240" w:lineRule="auto"/>
              <w:jc w:val="left"/>
            </w:pPr>
            <w:r w:rsidRPr="00E32FE7">
              <w:t>the equivalent costs to employ staff used by the Supplier at Further Competition,</w:t>
            </w:r>
          </w:p>
          <w:p w14:paraId="18063978"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in respect of payments due under contracts of employment in respect of the following: </w:t>
            </w:r>
          </w:p>
          <w:p w14:paraId="41D7608C" w14:textId="57372A74" w:rsidR="002D7E5B" w:rsidRPr="00E32FE7" w:rsidRDefault="002D7E5B" w:rsidP="002D7E5B">
            <w:pPr>
              <w:pStyle w:val="Level4"/>
              <w:spacing w:line="240" w:lineRule="auto"/>
              <w:jc w:val="left"/>
            </w:pPr>
            <w:r w:rsidRPr="00E32FE7">
              <w:t>annual salary;</w:t>
            </w:r>
          </w:p>
          <w:p w14:paraId="7E9FBE49" w14:textId="3DCFFBCB" w:rsidR="002D7E5B" w:rsidRPr="00E32FE7" w:rsidRDefault="002D7E5B" w:rsidP="002D7E5B">
            <w:pPr>
              <w:pStyle w:val="Level4"/>
              <w:spacing w:line="240" w:lineRule="auto"/>
              <w:jc w:val="left"/>
            </w:pPr>
            <w:r w:rsidRPr="00E32FE7">
              <w:t>annual national insurance cost;</w:t>
            </w:r>
          </w:p>
          <w:p w14:paraId="5153F825" w14:textId="7137BC6D" w:rsidR="002D7E5B" w:rsidRPr="00E32FE7" w:rsidRDefault="002D7E5B" w:rsidP="002D7E5B">
            <w:pPr>
              <w:pStyle w:val="Level4"/>
              <w:spacing w:line="240" w:lineRule="auto"/>
              <w:jc w:val="left"/>
            </w:pPr>
            <w:r w:rsidRPr="00E32FE7">
              <w:t>annual pension cost;</w:t>
            </w:r>
          </w:p>
          <w:p w14:paraId="1D638693" w14:textId="4C953CE1" w:rsidR="002D7E5B" w:rsidRPr="00E32FE7" w:rsidRDefault="002D7E5B" w:rsidP="002D7E5B">
            <w:pPr>
              <w:pStyle w:val="Level4"/>
              <w:spacing w:line="240" w:lineRule="auto"/>
              <w:jc w:val="left"/>
            </w:pPr>
            <w:r w:rsidRPr="00E32FE7">
              <w:t>annual life insurance cost;</w:t>
            </w:r>
          </w:p>
          <w:p w14:paraId="0E2E74CC" w14:textId="2901ED1E" w:rsidR="002D7E5B" w:rsidRPr="00E32FE7" w:rsidRDefault="002D7E5B" w:rsidP="002D7E5B">
            <w:pPr>
              <w:pStyle w:val="Level4"/>
              <w:spacing w:line="240" w:lineRule="auto"/>
              <w:jc w:val="left"/>
            </w:pPr>
            <w:r w:rsidRPr="00E32FE7">
              <w:t>annual sick pay entitlement;</w:t>
            </w:r>
          </w:p>
          <w:p w14:paraId="27435CD9" w14:textId="13B53F01" w:rsidR="002D7E5B" w:rsidRPr="00E32FE7" w:rsidRDefault="002D7E5B" w:rsidP="002D7E5B">
            <w:pPr>
              <w:pStyle w:val="Level4"/>
              <w:spacing w:line="240" w:lineRule="auto"/>
              <w:jc w:val="left"/>
            </w:pPr>
            <w:r w:rsidRPr="00E32FE7">
              <w:t>maternity/paternity costs; and</w:t>
            </w:r>
          </w:p>
          <w:p w14:paraId="298AC77D" w14:textId="77777777" w:rsidR="002D7E5B" w:rsidRPr="00E32FE7" w:rsidRDefault="002D7E5B" w:rsidP="002D7E5B">
            <w:pPr>
              <w:pStyle w:val="Level4"/>
              <w:spacing w:line="240" w:lineRule="auto"/>
              <w:jc w:val="left"/>
            </w:pPr>
            <w:r w:rsidRPr="00E32FE7">
              <w:t xml:space="preserve">any other cost arising directly from the contract of employment of the Transferring Former Supplier Employee and or Transferring Buyer Employee, </w:t>
            </w:r>
          </w:p>
          <w:p w14:paraId="50BE2324" w14:textId="4437BE42" w:rsidR="002D7E5B" w:rsidRPr="00E32FE7" w:rsidRDefault="002D7E5B" w:rsidP="002D7E5B">
            <w:pPr>
              <w:pStyle w:val="Level2"/>
              <w:numPr>
                <w:ilvl w:val="0"/>
                <w:numId w:val="0"/>
              </w:numPr>
              <w:spacing w:line="240" w:lineRule="auto"/>
              <w:jc w:val="left"/>
            </w:pPr>
            <w:r w:rsidRPr="00E32FE7">
              <w:t>as set out in Call-Off Schedule 6A (TUPE Surcharge);</w:t>
            </w:r>
          </w:p>
        </w:tc>
      </w:tr>
      <w:tr w:rsidR="002D7E5B" w:rsidRPr="00E32FE7" w14:paraId="6E5A36F3" w14:textId="77777777" w:rsidTr="00E2668D">
        <w:trPr>
          <w:jc w:val="center"/>
        </w:trPr>
        <w:tc>
          <w:tcPr>
            <w:tcW w:w="2830" w:type="dxa"/>
            <w:vAlign w:val="center"/>
          </w:tcPr>
          <w:p w14:paraId="5A549B5B" w14:textId="6E25270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“Fixed Price”</w:t>
            </w:r>
          </w:p>
        </w:tc>
        <w:tc>
          <w:tcPr>
            <w:tcW w:w="6139" w:type="dxa"/>
            <w:vAlign w:val="center"/>
          </w:tcPr>
          <w:p w14:paraId="7AD8E871" w14:textId="5B72FE5F"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 price set at a particular point in time and linked to the</w:t>
            </w:r>
            <w:r w:rsidRPr="00E32FE7">
              <w:rPr>
                <w:rFonts w:ascii="Arial" w:hAnsi="Arial" w:cs="Arial"/>
                <w:szCs w:val="22"/>
              </w:rPr>
              <w:t xml:space="preserve"> Consumer Price Index (CPI);</w:t>
            </w:r>
          </w:p>
        </w:tc>
      </w:tr>
      <w:tr w:rsidR="002D7E5B" w:rsidRPr="00E32FE7" w14:paraId="7B49F450" w14:textId="77777777" w:rsidTr="00E2668D">
        <w:trPr>
          <w:jc w:val="center"/>
        </w:trPr>
        <w:tc>
          <w:tcPr>
            <w:tcW w:w="2830" w:type="dxa"/>
            <w:vAlign w:val="center"/>
          </w:tcPr>
          <w:p w14:paraId="61B73E10" w14:textId="580FE81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bookmarkStart w:id="13" w:name="_Hlk63259911"/>
            <w:bookmarkStart w:id="14" w:name="_Hlk58937742"/>
            <w:r w:rsidRPr="00E32FE7">
              <w:rPr>
                <w:rFonts w:ascii="Arial" w:hAnsi="Arial" w:cs="Arial"/>
                <w:b/>
              </w:rPr>
              <w:t>“Fixed Profit”</w:t>
            </w:r>
          </w:p>
        </w:tc>
        <w:tc>
          <w:tcPr>
            <w:tcW w:w="6139" w:type="dxa"/>
            <w:vAlign w:val="center"/>
          </w:tcPr>
          <w:p w14:paraId="4DD4E45F" w14:textId="350FE1A9"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 xml:space="preserve">the total element of profit, as declared on the Order Form, that shall be paid if an Acceptable Level of Performance (ALP) is achieved for all Performance Measures; </w:t>
            </w:r>
          </w:p>
        </w:tc>
      </w:tr>
      <w:bookmarkEnd w:id="13"/>
      <w:bookmarkEnd w:id="14"/>
      <w:tr w:rsidR="002D7E5B" w:rsidRPr="00E32FE7" w14:paraId="46D9503B" w14:textId="77777777" w:rsidTr="00E2668D">
        <w:trPr>
          <w:jc w:val="center"/>
        </w:trPr>
        <w:tc>
          <w:tcPr>
            <w:tcW w:w="2830" w:type="dxa"/>
            <w:vAlign w:val="center"/>
          </w:tcPr>
          <w:p w14:paraId="0ABFEC0B" w14:textId="119BE72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“FOIA”</w:t>
            </w:r>
          </w:p>
        </w:tc>
        <w:tc>
          <w:tcPr>
            <w:tcW w:w="6139" w:type="dxa"/>
            <w:vAlign w:val="center"/>
          </w:tcPr>
          <w:p w14:paraId="7FCF1804" w14:textId="14394B06"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Freedom of Information Act 2000 as amended from time to time and any subordinate legislation, guidance and/or codes of practice issued by the Information Commissioner or relevant Government department in relation to such act as amended from time to time;</w:t>
            </w:r>
          </w:p>
        </w:tc>
      </w:tr>
      <w:tr w:rsidR="002D7E5B" w:rsidRPr="00E32FE7" w14:paraId="6F052007" w14:textId="77777777" w:rsidTr="00E2668D">
        <w:trPr>
          <w:jc w:val="center"/>
        </w:trPr>
        <w:tc>
          <w:tcPr>
            <w:tcW w:w="2830" w:type="dxa"/>
            <w:vAlign w:val="center"/>
          </w:tcPr>
          <w:p w14:paraId="19E7CE2A" w14:textId="4685F2A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“Force Majeure Event”</w:t>
            </w:r>
          </w:p>
        </w:tc>
        <w:tc>
          <w:tcPr>
            <w:tcW w:w="6139" w:type="dxa"/>
            <w:vAlign w:val="center"/>
          </w:tcPr>
          <w:p w14:paraId="6CDCD5DB" w14:textId="760894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Call-Off Schedule 4 (Facilities Management);</w:t>
            </w:r>
          </w:p>
        </w:tc>
      </w:tr>
      <w:tr w:rsidR="002D7E5B" w:rsidRPr="00E32FE7" w14:paraId="416B887B" w14:textId="77777777" w:rsidTr="00E2668D">
        <w:trPr>
          <w:jc w:val="center"/>
        </w:trPr>
        <w:tc>
          <w:tcPr>
            <w:tcW w:w="2830" w:type="dxa"/>
            <w:vAlign w:val="center"/>
          </w:tcPr>
          <w:p w14:paraId="32AA94EB" w14:textId="66D52AE4" w:rsidR="002D7E5B" w:rsidRPr="00E32FE7" w:rsidRDefault="002D7E5B" w:rsidP="002D7E5B">
            <w:pPr>
              <w:pBdr>
                <w:top w:val="nil"/>
                <w:left w:val="nil"/>
                <w:bottom w:val="nil"/>
                <w:right w:val="nil"/>
                <w:between w:val="nil"/>
              </w:pBdr>
              <w:spacing w:after="120"/>
              <w:ind w:left="-108" w:firstLine="108"/>
              <w:jc w:val="center"/>
              <w:rPr>
                <w:rFonts w:ascii="Arial" w:hAnsi="Arial" w:cs="Arial"/>
                <w:b/>
                <w:strike/>
              </w:rPr>
            </w:pPr>
            <w:r w:rsidRPr="00E32FE7">
              <w:rPr>
                <w:rFonts w:ascii="Arial" w:hAnsi="Arial" w:cs="Arial"/>
                <w:b/>
              </w:rPr>
              <w:t>“Force Majeure Notice”</w:t>
            </w:r>
          </w:p>
        </w:tc>
        <w:tc>
          <w:tcPr>
            <w:tcW w:w="6139" w:type="dxa"/>
            <w:vAlign w:val="center"/>
          </w:tcPr>
          <w:p w14:paraId="551FD642" w14:textId="7A164DC9" w:rsidR="002D7E5B" w:rsidRPr="00E32FE7" w:rsidRDefault="002D7E5B" w:rsidP="002D7E5B">
            <w:pPr>
              <w:pBdr>
                <w:top w:val="nil"/>
                <w:left w:val="nil"/>
                <w:bottom w:val="nil"/>
                <w:right w:val="nil"/>
                <w:between w:val="nil"/>
              </w:pBdr>
              <w:tabs>
                <w:tab w:val="left" w:pos="-9"/>
              </w:tabs>
              <w:spacing w:after="120"/>
              <w:rPr>
                <w:rFonts w:ascii="Arial" w:hAnsi="Arial" w:cs="Arial"/>
                <w:strike/>
              </w:rPr>
            </w:pPr>
            <w:r w:rsidRPr="00E32FE7">
              <w:rPr>
                <w:rFonts w:ascii="Arial" w:hAnsi="Arial" w:cs="Arial"/>
              </w:rPr>
              <w:t>a written notice served by the Affected Party on the other Party stating that the Affected Party believes that there is a Force Majeure Event;</w:t>
            </w:r>
          </w:p>
        </w:tc>
      </w:tr>
      <w:tr w:rsidR="002D7E5B" w:rsidRPr="00E32FE7" w14:paraId="5BFA36B3" w14:textId="77777777" w:rsidTr="00E2668D">
        <w:trPr>
          <w:jc w:val="center"/>
        </w:trPr>
        <w:tc>
          <w:tcPr>
            <w:tcW w:w="2830" w:type="dxa"/>
            <w:vAlign w:val="center"/>
          </w:tcPr>
          <w:p w14:paraId="3B65C017" w14:textId="451A216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r w:rsidRPr="00E32FE7">
              <w:rPr>
                <w:rFonts w:ascii="Arial" w:hAnsi="Arial" w:cs="Arial"/>
                <w:b/>
                <w:bCs/>
                <w:shd w:val="clear" w:color="auto" w:fill="FFFFFF"/>
              </w:rPr>
              <w:t>Force Protection Equipment”</w:t>
            </w:r>
          </w:p>
        </w:tc>
        <w:tc>
          <w:tcPr>
            <w:tcW w:w="6139" w:type="dxa"/>
            <w:vAlign w:val="center"/>
          </w:tcPr>
          <w:p w14:paraId="498705E6" w14:textId="3C99DC82"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01EEDA86" w14:textId="77777777" w:rsidTr="00E2668D">
        <w:trPr>
          <w:jc w:val="center"/>
        </w:trPr>
        <w:tc>
          <w:tcPr>
            <w:tcW w:w="2830" w:type="dxa"/>
            <w:vAlign w:val="center"/>
          </w:tcPr>
          <w:p w14:paraId="64441638" w14:textId="10E5BBA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“Foreign Key”</w:t>
            </w:r>
          </w:p>
        </w:tc>
        <w:tc>
          <w:tcPr>
            <w:tcW w:w="6139" w:type="dxa"/>
            <w:vAlign w:val="center"/>
          </w:tcPr>
          <w:p w14:paraId="2315446D" w14:textId="08821589"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3C2A857E" w14:textId="77777777" w:rsidTr="00E2668D">
        <w:trPr>
          <w:jc w:val="center"/>
        </w:trPr>
        <w:tc>
          <w:tcPr>
            <w:tcW w:w="2830" w:type="dxa"/>
            <w:vAlign w:val="center"/>
          </w:tcPr>
          <w:p w14:paraId="39433CF6" w14:textId="59E9DEF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“Forestry Assets”</w:t>
            </w:r>
          </w:p>
        </w:tc>
        <w:tc>
          <w:tcPr>
            <w:tcW w:w="6139" w:type="dxa"/>
            <w:vAlign w:val="center"/>
          </w:tcPr>
          <w:p w14:paraId="63868F0B" w14:textId="3D542E26" w:rsidR="002D7E5B" w:rsidRPr="00E32FE7" w:rsidRDefault="002D7E5B" w:rsidP="002D7E5B">
            <w:pPr>
              <w:tabs>
                <w:tab w:val="left" w:pos="144"/>
              </w:tabs>
              <w:rPr>
                <w:rFonts w:ascii="Arial" w:hAnsi="Arial" w:cs="Arial"/>
              </w:rPr>
            </w:pPr>
            <w:r w:rsidRPr="00E32FE7">
              <w:rPr>
                <w:rFonts w:ascii="Arial" w:hAnsi="Arial" w:cs="Arial"/>
              </w:rPr>
              <w:t>An Asset connected with forestry, referred to in Buyer Supplied Information and listed on the Asset Register;</w:t>
            </w:r>
          </w:p>
        </w:tc>
      </w:tr>
      <w:tr w:rsidR="002D7E5B" w:rsidRPr="00E32FE7" w14:paraId="5005860A" w14:textId="77777777" w:rsidTr="00E2668D">
        <w:trPr>
          <w:jc w:val="center"/>
        </w:trPr>
        <w:tc>
          <w:tcPr>
            <w:tcW w:w="2830" w:type="dxa"/>
            <w:vAlign w:val="center"/>
          </w:tcPr>
          <w:p w14:paraId="555F9CBE" w14:textId="0CB45F8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“Former Supplier”</w:t>
            </w:r>
          </w:p>
        </w:tc>
        <w:tc>
          <w:tcPr>
            <w:tcW w:w="6139" w:type="dxa"/>
            <w:vAlign w:val="center"/>
          </w:tcPr>
          <w:p w14:paraId="58264A84" w14:textId="4901C32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 supplier supplying Deliverables to the Buyer before the Start Date that are the same as or substantially similar to the Deliverables (or any part of the Deliverables) and shall include any subcontractor of such supplier (or any </w:t>
            </w:r>
            <w:proofErr w:type="spellStart"/>
            <w:r w:rsidRPr="00E32FE7">
              <w:rPr>
                <w:rFonts w:ascii="Arial" w:hAnsi="Arial" w:cs="Arial"/>
              </w:rPr>
              <w:t>subsubcontractor</w:t>
            </w:r>
            <w:proofErr w:type="spellEnd"/>
            <w:r w:rsidRPr="00E32FE7">
              <w:rPr>
                <w:rFonts w:ascii="Arial" w:hAnsi="Arial" w:cs="Arial"/>
              </w:rPr>
              <w:t xml:space="preserve"> of any such subcontractor);</w:t>
            </w:r>
          </w:p>
        </w:tc>
      </w:tr>
      <w:tr w:rsidR="002D7E5B" w:rsidRPr="00E32FE7" w14:paraId="3C81CCB9" w14:textId="77777777" w:rsidTr="00E2668D">
        <w:trPr>
          <w:jc w:val="center"/>
        </w:trPr>
        <w:tc>
          <w:tcPr>
            <w:tcW w:w="2830" w:type="dxa"/>
            <w:vAlign w:val="center"/>
          </w:tcPr>
          <w:p w14:paraId="7EF41089" w14:textId="2B9769E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“Forward Maintenance Register”</w:t>
            </w:r>
          </w:p>
        </w:tc>
        <w:tc>
          <w:tcPr>
            <w:tcW w:w="6139" w:type="dxa"/>
            <w:vAlign w:val="center"/>
          </w:tcPr>
          <w:p w14:paraId="742B4EFA" w14:textId="55E00E6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 and long term maintenance requirements and renewal works activities over the Term, including any </w:t>
            </w:r>
            <w:proofErr w:type="spellStart"/>
            <w:r w:rsidRPr="00E32FE7">
              <w:rPr>
                <w:rFonts w:ascii="Arial" w:hAnsi="Arial" w:cs="Arial"/>
              </w:rPr>
              <w:t>Handback</w:t>
            </w:r>
            <w:proofErr w:type="spellEnd"/>
            <w:r w:rsidRPr="00E32FE7">
              <w:rPr>
                <w:rFonts w:ascii="Arial" w:hAnsi="Arial" w:cs="Arial"/>
              </w:rPr>
              <w:t xml:space="preserve"> obligations where applicable;</w:t>
            </w:r>
          </w:p>
        </w:tc>
      </w:tr>
      <w:tr w:rsidR="002D7E5B" w:rsidRPr="00E32FE7" w14:paraId="1ECDBE4B" w14:textId="77777777" w:rsidTr="00E2668D">
        <w:trPr>
          <w:jc w:val="center"/>
        </w:trPr>
        <w:tc>
          <w:tcPr>
            <w:tcW w:w="2830" w:type="dxa"/>
            <w:vAlign w:val="center"/>
          </w:tcPr>
          <w:p w14:paraId="5A97B171" w14:textId="50C3FD2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Award Form”</w:t>
            </w:r>
          </w:p>
        </w:tc>
        <w:tc>
          <w:tcPr>
            <w:tcW w:w="6139" w:type="dxa"/>
            <w:vAlign w:val="center"/>
          </w:tcPr>
          <w:p w14:paraId="77915DF0" w14:textId="35316DBC"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document outlining the Framework Incorporated Terms and crucial information required for the Framework Contract, to be executed by the Supplier and CCS;</w:t>
            </w:r>
          </w:p>
        </w:tc>
      </w:tr>
      <w:tr w:rsidR="002D7E5B" w:rsidRPr="00E32FE7" w14:paraId="02D9C1C5" w14:textId="77777777" w:rsidTr="00E2668D">
        <w:trPr>
          <w:jc w:val="center"/>
        </w:trPr>
        <w:tc>
          <w:tcPr>
            <w:tcW w:w="2830" w:type="dxa"/>
            <w:vAlign w:val="center"/>
          </w:tcPr>
          <w:p w14:paraId="560A11B2" w14:textId="251ECC0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Contract”</w:t>
            </w:r>
          </w:p>
        </w:tc>
        <w:tc>
          <w:tcPr>
            <w:tcW w:w="6139" w:type="dxa"/>
            <w:vAlign w:val="center"/>
          </w:tcPr>
          <w:p w14:paraId="5B55BA52" w14:textId="6BE939E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framework agreement established between CCS and the Supplier in accordance with Regulation 33 by the Framework Award Form for the provision of the Deliverables to Buyers by the Supplier pursuant to an OJEU notice;</w:t>
            </w:r>
          </w:p>
        </w:tc>
      </w:tr>
      <w:tr w:rsidR="002D7E5B" w:rsidRPr="00E32FE7" w14:paraId="50516798" w14:textId="77777777" w:rsidTr="00E2668D">
        <w:trPr>
          <w:jc w:val="center"/>
        </w:trPr>
        <w:tc>
          <w:tcPr>
            <w:tcW w:w="2830" w:type="dxa"/>
            <w:vAlign w:val="center"/>
          </w:tcPr>
          <w:p w14:paraId="76EB5E35" w14:textId="1778FDB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Contract Period”</w:t>
            </w:r>
          </w:p>
        </w:tc>
        <w:tc>
          <w:tcPr>
            <w:tcW w:w="6139" w:type="dxa"/>
            <w:vAlign w:val="center"/>
          </w:tcPr>
          <w:p w14:paraId="3E8A0793" w14:textId="5295821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period from the Framework Start Date until the End Date or earlier termination of the Framework Contract;</w:t>
            </w:r>
          </w:p>
        </w:tc>
      </w:tr>
      <w:tr w:rsidR="002D7E5B" w:rsidRPr="00E32FE7" w14:paraId="56F35C3D" w14:textId="77777777" w:rsidTr="00E2668D">
        <w:trPr>
          <w:jc w:val="center"/>
        </w:trPr>
        <w:tc>
          <w:tcPr>
            <w:tcW w:w="2830" w:type="dxa"/>
            <w:vAlign w:val="center"/>
          </w:tcPr>
          <w:p w14:paraId="5E002036" w14:textId="24817D8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Discount Prices”</w:t>
            </w:r>
          </w:p>
        </w:tc>
        <w:tc>
          <w:tcPr>
            <w:tcW w:w="6139" w:type="dxa"/>
            <w:vAlign w:val="center"/>
          </w:tcPr>
          <w:p w14:paraId="45E0AA55" w14:textId="02AC078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discounted price as per the Pricing Matrix;</w:t>
            </w:r>
          </w:p>
        </w:tc>
      </w:tr>
      <w:tr w:rsidR="002D7E5B" w:rsidRPr="00E32FE7" w14:paraId="00E870BA" w14:textId="77777777" w:rsidTr="00E2668D">
        <w:trPr>
          <w:jc w:val="center"/>
        </w:trPr>
        <w:tc>
          <w:tcPr>
            <w:tcW w:w="2830" w:type="dxa"/>
            <w:vAlign w:val="center"/>
          </w:tcPr>
          <w:p w14:paraId="51267670" w14:textId="65BD5EC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Expiry Date”</w:t>
            </w:r>
          </w:p>
        </w:tc>
        <w:tc>
          <w:tcPr>
            <w:tcW w:w="6139" w:type="dxa"/>
            <w:vAlign w:val="center"/>
          </w:tcPr>
          <w:p w14:paraId="4B9A7E34" w14:textId="0471F4F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date of the end of the Framework Contract as stated in the Framework Award Form;</w:t>
            </w:r>
          </w:p>
        </w:tc>
      </w:tr>
      <w:tr w:rsidR="002D7E5B" w:rsidRPr="00E32FE7" w14:paraId="32138517" w14:textId="77777777" w:rsidTr="00E2668D">
        <w:trPr>
          <w:jc w:val="center"/>
        </w:trPr>
        <w:tc>
          <w:tcPr>
            <w:tcW w:w="2830" w:type="dxa"/>
            <w:vAlign w:val="center"/>
          </w:tcPr>
          <w:p w14:paraId="70394F42" w14:textId="6AE4852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Incorporated Terms”</w:t>
            </w:r>
          </w:p>
        </w:tc>
        <w:tc>
          <w:tcPr>
            <w:tcW w:w="6139" w:type="dxa"/>
            <w:vAlign w:val="center"/>
          </w:tcPr>
          <w:p w14:paraId="61A27FF3" w14:textId="1987A4B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contractual terms applicable to the Framework Contract specified in the Framework Award Form;</w:t>
            </w:r>
          </w:p>
        </w:tc>
      </w:tr>
      <w:tr w:rsidR="002D7E5B" w:rsidRPr="00E32FE7" w14:paraId="0615004C" w14:textId="77777777" w:rsidTr="00E2668D">
        <w:trPr>
          <w:jc w:val="center"/>
        </w:trPr>
        <w:tc>
          <w:tcPr>
            <w:tcW w:w="2830" w:type="dxa"/>
            <w:vAlign w:val="center"/>
          </w:tcPr>
          <w:p w14:paraId="31E587D7" w14:textId="4761F04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Initial Period”</w:t>
            </w:r>
          </w:p>
        </w:tc>
        <w:tc>
          <w:tcPr>
            <w:tcW w:w="6139" w:type="dxa"/>
            <w:vAlign w:val="center"/>
          </w:tcPr>
          <w:p w14:paraId="4D991DB1" w14:textId="5A684F4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initial term of the Framework Contract as specified in the Framework Award Form;</w:t>
            </w:r>
          </w:p>
        </w:tc>
      </w:tr>
      <w:tr w:rsidR="002D7E5B" w:rsidRPr="00E32FE7" w14:paraId="1E82B81C" w14:textId="77777777" w:rsidTr="00E2668D">
        <w:trPr>
          <w:jc w:val="center"/>
        </w:trPr>
        <w:tc>
          <w:tcPr>
            <w:tcW w:w="2830" w:type="dxa"/>
            <w:vAlign w:val="center"/>
          </w:tcPr>
          <w:p w14:paraId="6EB913C9" w14:textId="7C11466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Optional Extension Period”</w:t>
            </w:r>
          </w:p>
        </w:tc>
        <w:tc>
          <w:tcPr>
            <w:tcW w:w="6139" w:type="dxa"/>
            <w:vAlign w:val="center"/>
          </w:tcPr>
          <w:p w14:paraId="4D38FE5B" w14:textId="7D97DC9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such period or periods beyond which the Framework Initial Period may be extended up to a maximum of the number of years in total specified in the Framework Award Form;</w:t>
            </w:r>
          </w:p>
        </w:tc>
      </w:tr>
      <w:tr w:rsidR="002D7E5B" w:rsidRPr="00E32FE7" w14:paraId="27A39CE5" w14:textId="77777777" w:rsidTr="00E2668D">
        <w:trPr>
          <w:jc w:val="center"/>
        </w:trPr>
        <w:tc>
          <w:tcPr>
            <w:tcW w:w="2830" w:type="dxa"/>
            <w:vAlign w:val="center"/>
          </w:tcPr>
          <w:p w14:paraId="17DDD5DA" w14:textId="321B20B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Price(s)”</w:t>
            </w:r>
          </w:p>
        </w:tc>
        <w:tc>
          <w:tcPr>
            <w:tcW w:w="6139" w:type="dxa"/>
            <w:vAlign w:val="center"/>
          </w:tcPr>
          <w:p w14:paraId="3461D135" w14:textId="766084B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price(s) applicable to the provision of the Deliverables set out in Framework Schedule 3 (Framework Prices);</w:t>
            </w:r>
          </w:p>
        </w:tc>
      </w:tr>
      <w:tr w:rsidR="002D7E5B" w:rsidRPr="00E32FE7" w14:paraId="32C4DA77" w14:textId="77777777" w:rsidTr="00E2668D">
        <w:trPr>
          <w:jc w:val="center"/>
        </w:trPr>
        <w:tc>
          <w:tcPr>
            <w:tcW w:w="2830" w:type="dxa"/>
            <w:vAlign w:val="center"/>
          </w:tcPr>
          <w:p w14:paraId="4AC6D156" w14:textId="385144A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Special Terms”</w:t>
            </w:r>
          </w:p>
        </w:tc>
        <w:tc>
          <w:tcPr>
            <w:tcW w:w="6139" w:type="dxa"/>
            <w:vAlign w:val="center"/>
          </w:tcPr>
          <w:p w14:paraId="4859A968" w14:textId="4023C34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additional terms and conditions specified in the Framework Award Form incorporated into the Framework Contract;</w:t>
            </w:r>
          </w:p>
        </w:tc>
      </w:tr>
      <w:tr w:rsidR="002D7E5B" w:rsidRPr="00E32FE7" w14:paraId="4E6F0A85" w14:textId="77777777" w:rsidTr="00E2668D">
        <w:trPr>
          <w:jc w:val="center"/>
        </w:trPr>
        <w:tc>
          <w:tcPr>
            <w:tcW w:w="2830" w:type="dxa"/>
            <w:vAlign w:val="center"/>
          </w:tcPr>
          <w:p w14:paraId="44FDDF59" w14:textId="7820F0D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Start Date”</w:t>
            </w:r>
          </w:p>
        </w:tc>
        <w:tc>
          <w:tcPr>
            <w:tcW w:w="6139" w:type="dxa"/>
            <w:vAlign w:val="center"/>
          </w:tcPr>
          <w:p w14:paraId="5A6E242F" w14:textId="31BB760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date of start of the Framework Contract as stated in the Framework Award Form;</w:t>
            </w:r>
          </w:p>
        </w:tc>
      </w:tr>
      <w:tr w:rsidR="002D7E5B" w:rsidRPr="00E32FE7" w14:paraId="38BA87D2" w14:textId="77777777" w:rsidTr="00E2668D">
        <w:trPr>
          <w:jc w:val="center"/>
        </w:trPr>
        <w:tc>
          <w:tcPr>
            <w:tcW w:w="2830" w:type="dxa"/>
            <w:vAlign w:val="center"/>
          </w:tcPr>
          <w:p w14:paraId="14F37C4B" w14:textId="431B123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“Framework Tender Response”</w:t>
            </w:r>
          </w:p>
        </w:tc>
        <w:tc>
          <w:tcPr>
            <w:tcW w:w="6139" w:type="dxa"/>
            <w:vAlign w:val="center"/>
          </w:tcPr>
          <w:p w14:paraId="5BF3F2E8" w14:textId="14A8AB3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tender submitted by the Supplier to CCS and annexed to or referred to in Framework Schedule 2 (Framework Tender Response);</w:t>
            </w:r>
          </w:p>
        </w:tc>
      </w:tr>
      <w:tr w:rsidR="002D7E5B" w:rsidRPr="00E32FE7" w14:paraId="4485DB65" w14:textId="77777777" w:rsidTr="00E2668D">
        <w:trPr>
          <w:jc w:val="center"/>
        </w:trPr>
        <w:tc>
          <w:tcPr>
            <w:tcW w:w="2830" w:type="dxa"/>
            <w:vAlign w:val="center"/>
          </w:tcPr>
          <w:p w14:paraId="66F95F73" w14:textId="59BE3FCA"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“Fully Serviced Range”</w:t>
            </w:r>
          </w:p>
        </w:tc>
        <w:tc>
          <w:tcPr>
            <w:tcW w:w="6139" w:type="dxa"/>
            <w:vAlign w:val="center"/>
          </w:tcPr>
          <w:p w14:paraId="07CFA8A8" w14:textId="466A4863" w:rsidR="002D7E5B" w:rsidRPr="00E32FE7" w:rsidRDefault="002D7E5B" w:rsidP="002D7E5B">
            <w:pPr>
              <w:pBdr>
                <w:top w:val="nil"/>
                <w:left w:val="nil"/>
                <w:bottom w:val="nil"/>
                <w:right w:val="nil"/>
                <w:between w:val="nil"/>
              </w:pBdr>
              <w:tabs>
                <w:tab w:val="left" w:pos="-9"/>
              </w:tabs>
              <w:spacing w:after="120"/>
              <w:rPr>
                <w:rFonts w:ascii="Arial" w:hAnsi="Arial" w:cs="Arial"/>
                <w:color w:val="FF0000"/>
              </w:rPr>
            </w:pPr>
            <w:r w:rsidRPr="00E32FE7">
              <w:rPr>
                <w:rFonts w:ascii="Arial" w:hAnsi="Arial" w:cs="Arial"/>
              </w:rPr>
              <w:t xml:space="preserve">a Range which requires the attendance by the Supplier for the duration of the Allocation (in these circumstances, usually a training event); </w:t>
            </w:r>
          </w:p>
        </w:tc>
      </w:tr>
      <w:tr w:rsidR="002D7E5B" w:rsidRPr="00E32FE7" w14:paraId="213F72AD" w14:textId="77777777" w:rsidTr="00E2668D">
        <w:trPr>
          <w:jc w:val="center"/>
        </w:trPr>
        <w:tc>
          <w:tcPr>
            <w:tcW w:w="2830" w:type="dxa"/>
            <w:vAlign w:val="center"/>
          </w:tcPr>
          <w:p w14:paraId="6DCFE34C" w14:textId="23B41237"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“Free From Explosives” or “FFE”</w:t>
            </w:r>
          </w:p>
        </w:tc>
        <w:tc>
          <w:tcPr>
            <w:tcW w:w="6139" w:type="dxa"/>
            <w:vAlign w:val="center"/>
          </w:tcPr>
          <w:p w14:paraId="5B4FD8DD" w14:textId="36AD27B9" w:rsidR="002D7E5B" w:rsidRPr="00E32FE7" w:rsidRDefault="002D7E5B" w:rsidP="002D7E5B">
            <w:pPr>
              <w:rPr>
                <w:rFonts w:ascii="Arial" w:hAnsi="Arial" w:cs="Arial"/>
              </w:rPr>
            </w:pPr>
            <w:r w:rsidRPr="00E32FE7">
              <w:rPr>
                <w:rFonts w:ascii="Arial" w:hAnsi="Arial" w:cs="Arial"/>
              </w:rPr>
              <w:t>Containing no explosive or pyrotechnic material;</w:t>
            </w:r>
          </w:p>
        </w:tc>
      </w:tr>
      <w:tr w:rsidR="002D7E5B" w:rsidRPr="00E32FE7" w14:paraId="446B82A8" w14:textId="77777777" w:rsidTr="00E2668D">
        <w:trPr>
          <w:jc w:val="center"/>
        </w:trPr>
        <w:tc>
          <w:tcPr>
            <w:tcW w:w="2830" w:type="dxa"/>
            <w:vAlign w:val="center"/>
          </w:tcPr>
          <w:p w14:paraId="5E3E8B87" w14:textId="5194D8F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“Further Competition”</w:t>
            </w:r>
          </w:p>
        </w:tc>
        <w:tc>
          <w:tcPr>
            <w:tcW w:w="6139" w:type="dxa"/>
            <w:vAlign w:val="center"/>
          </w:tcPr>
          <w:p w14:paraId="207BB215" w14:textId="2E16175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a competition carried out in accordance with the Further Competition Procedure;</w:t>
            </w:r>
          </w:p>
        </w:tc>
      </w:tr>
      <w:tr w:rsidR="002D7E5B" w:rsidRPr="00E32FE7" w14:paraId="6A2B01FC" w14:textId="77777777" w:rsidTr="00E2668D">
        <w:trPr>
          <w:jc w:val="center"/>
        </w:trPr>
        <w:tc>
          <w:tcPr>
            <w:tcW w:w="2830" w:type="dxa"/>
            <w:vAlign w:val="center"/>
          </w:tcPr>
          <w:p w14:paraId="6B803541" w14:textId="4D6598E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“Further Competition Award Criteria”</w:t>
            </w:r>
          </w:p>
        </w:tc>
        <w:tc>
          <w:tcPr>
            <w:tcW w:w="6139" w:type="dxa"/>
            <w:vAlign w:val="center"/>
          </w:tcPr>
          <w:p w14:paraId="3087F0BB" w14:textId="069E44B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criteria as defined in Annex B of Framework Schedule 7 (Call-Off Procedure and Award Criteria)</w:t>
            </w:r>
          </w:p>
        </w:tc>
      </w:tr>
      <w:tr w:rsidR="002D7E5B" w:rsidRPr="00E32FE7" w14:paraId="76AF9528" w14:textId="77777777" w:rsidTr="00E2668D">
        <w:trPr>
          <w:jc w:val="center"/>
        </w:trPr>
        <w:tc>
          <w:tcPr>
            <w:tcW w:w="2830" w:type="dxa"/>
            <w:vAlign w:val="center"/>
          </w:tcPr>
          <w:p w14:paraId="0EF80867" w14:textId="5D46EE0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“Further Competition Mobilisation Cost”</w:t>
            </w:r>
          </w:p>
        </w:tc>
        <w:tc>
          <w:tcPr>
            <w:tcW w:w="6139" w:type="dxa"/>
            <w:vAlign w:val="center"/>
          </w:tcPr>
          <w:p w14:paraId="5C670174" w14:textId="536934B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cost which is priced, competed and evaluated at Further Competition as set out in Framework Schedule 7</w:t>
            </w:r>
            <w:r>
              <w:rPr>
                <w:rFonts w:ascii="Arial" w:hAnsi="Arial" w:cs="Arial"/>
              </w:rPr>
              <w:t xml:space="preserve"> </w:t>
            </w:r>
            <w:r w:rsidRPr="00E32FE7">
              <w:rPr>
                <w:rFonts w:ascii="Arial" w:hAnsi="Arial" w:cs="Arial"/>
              </w:rPr>
              <w:t>(Call-Off Procedure and Award Criteria);</w:t>
            </w:r>
          </w:p>
        </w:tc>
      </w:tr>
      <w:tr w:rsidR="002D7E5B" w:rsidRPr="00E32FE7" w14:paraId="4050E91D" w14:textId="77777777" w:rsidTr="00E2668D">
        <w:trPr>
          <w:jc w:val="center"/>
        </w:trPr>
        <w:tc>
          <w:tcPr>
            <w:tcW w:w="2830" w:type="dxa"/>
            <w:vAlign w:val="center"/>
          </w:tcPr>
          <w:p w14:paraId="07FE9371" w14:textId="527B2A8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“Further Competition Procedure”</w:t>
            </w:r>
          </w:p>
        </w:tc>
        <w:tc>
          <w:tcPr>
            <w:tcW w:w="6139" w:type="dxa"/>
            <w:vAlign w:val="center"/>
          </w:tcPr>
          <w:p w14:paraId="4C6B02A2" w14:textId="58FE00B6" w:rsidR="002D7E5B" w:rsidRPr="00E32FE7" w:rsidRDefault="002D7E5B" w:rsidP="002D7E5B">
            <w:pPr>
              <w:rPr>
                <w:rFonts w:ascii="Arial" w:hAnsi="Arial" w:cs="Arial"/>
              </w:rPr>
            </w:pPr>
            <w:r w:rsidRPr="00E32FE7">
              <w:rPr>
                <w:rFonts w:ascii="Arial" w:hAnsi="Arial" w:cs="Arial"/>
              </w:rPr>
              <w:t>the further competition procedure described in Framework Schedule 7 (Call-Off Procedure and Award Criteria);</w:t>
            </w:r>
          </w:p>
        </w:tc>
      </w:tr>
      <w:tr w:rsidR="002D7E5B" w:rsidRPr="00E32FE7" w14:paraId="09CF3609" w14:textId="77777777" w:rsidTr="00E2668D">
        <w:trPr>
          <w:jc w:val="center"/>
        </w:trPr>
        <w:tc>
          <w:tcPr>
            <w:tcW w:w="2830" w:type="dxa"/>
            <w:vAlign w:val="center"/>
          </w:tcPr>
          <w:p w14:paraId="48FA0D73" w14:textId="4C88F54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“Further Competition TUPE Risk Premium”</w:t>
            </w:r>
          </w:p>
        </w:tc>
        <w:tc>
          <w:tcPr>
            <w:tcW w:w="6139" w:type="dxa"/>
            <w:vAlign w:val="center"/>
          </w:tcPr>
          <w:p w14:paraId="0C0E75A3" w14:textId="7BD5977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amount payable on an annual basis based on the difference between:</w:t>
            </w:r>
          </w:p>
          <w:p w14:paraId="21C3AFEE" w14:textId="5F34BBDB" w:rsidR="002D7E5B" w:rsidRPr="00E32FE7" w:rsidRDefault="002D7E5B" w:rsidP="002D7E5B">
            <w:pPr>
              <w:pStyle w:val="Level3"/>
              <w:numPr>
                <w:ilvl w:val="2"/>
                <w:numId w:val="5"/>
              </w:numPr>
              <w:spacing w:line="240" w:lineRule="auto"/>
              <w:jc w:val="left"/>
            </w:pPr>
            <w:r w:rsidRPr="00E32FE7">
              <w:t>the costs to employ Transferring Former Supplier Employees or where the Former Supplier becomes the Supplier those Former Supplier employees providing the Services at the Start Date and/or Transferring Buyer Employees (as the case may be); and</w:t>
            </w:r>
          </w:p>
          <w:p w14:paraId="6B40FC66" w14:textId="10B64593" w:rsidR="002D7E5B" w:rsidRPr="00E32FE7" w:rsidRDefault="002D7E5B" w:rsidP="002D7E5B">
            <w:pPr>
              <w:pStyle w:val="Level3"/>
              <w:spacing w:line="240" w:lineRule="auto"/>
              <w:jc w:val="left"/>
            </w:pPr>
            <w:r w:rsidRPr="00E32FE7">
              <w:t>the equivalent costs to employ staff used by the Supplier at Further Competition,</w:t>
            </w:r>
          </w:p>
          <w:p w14:paraId="371FC513" w14:textId="77777777" w:rsidR="002D7E5B" w:rsidRPr="00E32FE7" w:rsidRDefault="002D7E5B" w:rsidP="002D7E5B">
            <w:pPr>
              <w:pBdr>
                <w:top w:val="nil"/>
                <w:left w:val="nil"/>
                <w:bottom w:val="nil"/>
                <w:right w:val="nil"/>
                <w:between w:val="nil"/>
              </w:pBdr>
              <w:tabs>
                <w:tab w:val="left" w:pos="39"/>
              </w:tabs>
              <w:spacing w:after="120"/>
              <w:ind w:left="39"/>
              <w:rPr>
                <w:rFonts w:ascii="Arial" w:hAnsi="Arial" w:cs="Arial"/>
              </w:rPr>
            </w:pPr>
            <w:r w:rsidRPr="00E32FE7">
              <w:rPr>
                <w:rFonts w:ascii="Arial" w:hAnsi="Arial" w:cs="Arial"/>
              </w:rPr>
              <w:t xml:space="preserve">in respect of payments due under contracts of employment in respect of the following: </w:t>
            </w:r>
          </w:p>
          <w:p w14:paraId="58D832A8" w14:textId="7D21DBFF" w:rsidR="002D7E5B" w:rsidRPr="00E32FE7" w:rsidRDefault="002D7E5B" w:rsidP="002D7E5B">
            <w:pPr>
              <w:pStyle w:val="Level4"/>
              <w:spacing w:line="240" w:lineRule="auto"/>
              <w:jc w:val="left"/>
            </w:pPr>
            <w:r w:rsidRPr="00E32FE7">
              <w:t>annual salary;</w:t>
            </w:r>
          </w:p>
          <w:p w14:paraId="791C3F2E" w14:textId="24306AE6" w:rsidR="002D7E5B" w:rsidRPr="00E32FE7" w:rsidRDefault="002D7E5B" w:rsidP="002D7E5B">
            <w:pPr>
              <w:pStyle w:val="Level4"/>
              <w:spacing w:line="240" w:lineRule="auto"/>
              <w:jc w:val="left"/>
            </w:pPr>
            <w:r w:rsidRPr="00E32FE7">
              <w:t>annual national insurance cost;</w:t>
            </w:r>
          </w:p>
          <w:p w14:paraId="4BB0B3FB" w14:textId="279F750D" w:rsidR="002D7E5B" w:rsidRPr="00E32FE7" w:rsidRDefault="002D7E5B" w:rsidP="002D7E5B">
            <w:pPr>
              <w:pStyle w:val="Level4"/>
              <w:spacing w:line="240" w:lineRule="auto"/>
              <w:jc w:val="left"/>
            </w:pPr>
            <w:r w:rsidRPr="00E32FE7">
              <w:t>annual pension cost;</w:t>
            </w:r>
          </w:p>
          <w:p w14:paraId="54F59028" w14:textId="3301B337" w:rsidR="002D7E5B" w:rsidRPr="00E32FE7" w:rsidRDefault="002D7E5B" w:rsidP="002D7E5B">
            <w:pPr>
              <w:pStyle w:val="Level4"/>
              <w:spacing w:line="240" w:lineRule="auto"/>
              <w:jc w:val="left"/>
            </w:pPr>
            <w:r w:rsidRPr="00E32FE7">
              <w:t>annual life insurance cost;</w:t>
            </w:r>
          </w:p>
          <w:p w14:paraId="6BA81E8D" w14:textId="1A6DBA05" w:rsidR="002D7E5B" w:rsidRPr="00E32FE7" w:rsidRDefault="002D7E5B" w:rsidP="002D7E5B">
            <w:pPr>
              <w:pStyle w:val="Level4"/>
              <w:spacing w:line="240" w:lineRule="auto"/>
              <w:jc w:val="left"/>
            </w:pPr>
            <w:r w:rsidRPr="00E32FE7">
              <w:t>annual sick pay entitlement;</w:t>
            </w:r>
          </w:p>
          <w:p w14:paraId="2BA90720" w14:textId="3985895A" w:rsidR="002D7E5B" w:rsidRPr="00E32FE7" w:rsidRDefault="002D7E5B" w:rsidP="002D7E5B">
            <w:pPr>
              <w:pStyle w:val="Level4"/>
              <w:spacing w:line="240" w:lineRule="auto"/>
              <w:jc w:val="left"/>
            </w:pPr>
            <w:r w:rsidRPr="00E32FE7">
              <w:t>maternity/paternity costs; and</w:t>
            </w:r>
          </w:p>
          <w:p w14:paraId="0E8332DD" w14:textId="144B589D" w:rsidR="002D7E5B" w:rsidRPr="00E32FE7" w:rsidRDefault="002D7E5B" w:rsidP="002D7E5B">
            <w:pPr>
              <w:pStyle w:val="Level4"/>
              <w:spacing w:line="240" w:lineRule="auto"/>
              <w:jc w:val="left"/>
            </w:pPr>
            <w:r w:rsidRPr="00E32FE7">
              <w:t xml:space="preserve">any other cost arising directly from the contract of employment of the Transferring Former Supplier Employee and or Transferring Buyer Employee, </w:t>
            </w:r>
          </w:p>
          <w:p w14:paraId="3BE2E09A" w14:textId="6A70BF7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as set out in Call-Off Schedule 6A (TUPE Surcharge);</w:t>
            </w:r>
          </w:p>
        </w:tc>
      </w:tr>
      <w:tr w:rsidR="002D7E5B" w:rsidRPr="00E32FE7" w14:paraId="7AB3823E" w14:textId="77777777" w:rsidTr="00E2668D">
        <w:trPr>
          <w:jc w:val="center"/>
        </w:trPr>
        <w:tc>
          <w:tcPr>
            <w:tcW w:w="2830" w:type="dxa"/>
            <w:vAlign w:val="center"/>
          </w:tcPr>
          <w:p w14:paraId="4A5747AC" w14:textId="3F10BE2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bookmarkStart w:id="15" w:name="_Hlk58938063"/>
            <w:r w:rsidRPr="00E32FE7">
              <w:rPr>
                <w:rFonts w:ascii="Arial" w:hAnsi="Arial" w:cs="Arial"/>
                <w:b/>
              </w:rPr>
              <w:t>“Gas Management Plan”</w:t>
            </w:r>
          </w:p>
        </w:tc>
        <w:tc>
          <w:tcPr>
            <w:tcW w:w="6139" w:type="dxa"/>
            <w:vAlign w:val="center"/>
          </w:tcPr>
          <w:p w14:paraId="11656A81" w14:textId="351DDED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plan which provides instructions on how to safely manage and control all gas infrastructure (both natural gas &amp; LPG) on the Estate;</w:t>
            </w:r>
          </w:p>
        </w:tc>
      </w:tr>
      <w:bookmarkEnd w:id="15"/>
      <w:tr w:rsidR="002D7E5B" w:rsidRPr="00E32FE7" w14:paraId="6F2A783F" w14:textId="77777777" w:rsidTr="00E2668D">
        <w:trPr>
          <w:jc w:val="center"/>
        </w:trPr>
        <w:tc>
          <w:tcPr>
            <w:tcW w:w="2830" w:type="dxa"/>
            <w:vAlign w:val="center"/>
          </w:tcPr>
          <w:p w14:paraId="6D58B2AF" w14:textId="78F5337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“GDPR”</w:t>
            </w:r>
          </w:p>
        </w:tc>
        <w:tc>
          <w:tcPr>
            <w:tcW w:w="6139" w:type="dxa"/>
            <w:vAlign w:val="center"/>
          </w:tcPr>
          <w:p w14:paraId="7ECBE559" w14:textId="5911942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General Data Protection Regulation (Regulation (EU) 2016/679);</w:t>
            </w:r>
          </w:p>
        </w:tc>
      </w:tr>
      <w:tr w:rsidR="002D7E5B" w:rsidRPr="00E32FE7" w14:paraId="43D7A13C" w14:textId="77777777" w:rsidTr="00E2668D">
        <w:trPr>
          <w:jc w:val="center"/>
        </w:trPr>
        <w:tc>
          <w:tcPr>
            <w:tcW w:w="2830" w:type="dxa"/>
            <w:vAlign w:val="center"/>
          </w:tcPr>
          <w:p w14:paraId="4B53FEE6" w14:textId="7B814AF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“General Anti-Abuse Rule”</w:t>
            </w:r>
          </w:p>
        </w:tc>
        <w:tc>
          <w:tcPr>
            <w:tcW w:w="6139" w:type="dxa"/>
            <w:vAlign w:val="center"/>
          </w:tcPr>
          <w:p w14:paraId="359C2F84" w14:textId="6B0E5C22"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Part 5 of the Finance Act 2013 and any future Law to counteract tax advantages arising from abusive arrangements to avoid National Insurance contributions;</w:t>
            </w:r>
          </w:p>
        </w:tc>
      </w:tr>
      <w:tr w:rsidR="002D7E5B" w:rsidRPr="00E32FE7" w14:paraId="592596A4" w14:textId="77777777" w:rsidTr="00E2668D">
        <w:trPr>
          <w:jc w:val="center"/>
        </w:trPr>
        <w:tc>
          <w:tcPr>
            <w:tcW w:w="2830" w:type="dxa"/>
            <w:vAlign w:val="center"/>
          </w:tcPr>
          <w:p w14:paraId="4251632C" w14:textId="154DD1B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“General Change in Law”</w:t>
            </w:r>
          </w:p>
        </w:tc>
        <w:tc>
          <w:tcPr>
            <w:tcW w:w="6139" w:type="dxa"/>
            <w:vAlign w:val="center"/>
          </w:tcPr>
          <w:p w14:paraId="475669CC" w14:textId="5A8A258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Change in Law where the change is of a general legislative nature (including taxation or duties of any sort affecting the Supplier) or which affects or relates to a Comparable Supply;</w:t>
            </w:r>
          </w:p>
        </w:tc>
      </w:tr>
      <w:tr w:rsidR="002D7E5B" w:rsidRPr="00E32FE7" w14:paraId="733A4777" w14:textId="77777777" w:rsidTr="00E2668D">
        <w:trPr>
          <w:jc w:val="center"/>
        </w:trPr>
        <w:tc>
          <w:tcPr>
            <w:tcW w:w="2830" w:type="dxa"/>
            <w:vAlign w:val="center"/>
          </w:tcPr>
          <w:p w14:paraId="12110220" w14:textId="15144EA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“Geographical Boundary”</w:t>
            </w:r>
          </w:p>
        </w:tc>
        <w:tc>
          <w:tcPr>
            <w:tcW w:w="6139" w:type="dxa"/>
            <w:vAlign w:val="center"/>
          </w:tcPr>
          <w:p w14:paraId="2332E9A6" w14:textId="709DEA6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geographical boundary coverage areas, using the relevant boundary codes, as stated in Framework Schedule 2</w:t>
            </w:r>
            <w:r>
              <w:rPr>
                <w:rFonts w:ascii="Arial" w:hAnsi="Arial" w:cs="Arial"/>
              </w:rPr>
              <w:t xml:space="preserve"> (Framework Tender)</w:t>
            </w:r>
            <w:r w:rsidRPr="00E32FE7">
              <w:rPr>
                <w:rFonts w:ascii="Arial" w:hAnsi="Arial" w:cs="Arial"/>
              </w:rPr>
              <w:t>;</w:t>
            </w:r>
            <w:r w:rsidRPr="00E32FE7">
              <w:rPr>
                <w:rFonts w:ascii="Arial" w:hAnsi="Arial" w:cs="Arial"/>
              </w:rPr>
              <w:tab/>
            </w:r>
          </w:p>
        </w:tc>
      </w:tr>
      <w:tr w:rsidR="002D7E5B" w:rsidRPr="00E32FE7" w14:paraId="2250C090" w14:textId="77777777" w:rsidTr="00E2668D">
        <w:trPr>
          <w:jc w:val="center"/>
        </w:trPr>
        <w:tc>
          <w:tcPr>
            <w:tcW w:w="2830" w:type="dxa"/>
            <w:vAlign w:val="center"/>
          </w:tcPr>
          <w:p w14:paraId="0175127D" w14:textId="3CC632C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“Geospatial Information System” or “GIS”</w:t>
            </w:r>
          </w:p>
        </w:tc>
        <w:tc>
          <w:tcPr>
            <w:tcW w:w="6139" w:type="dxa"/>
            <w:vAlign w:val="center"/>
          </w:tcPr>
          <w:p w14:paraId="035300C2" w14:textId="4542FF13" w:rsidR="002D7E5B" w:rsidRPr="00E32FE7" w:rsidRDefault="002D7E5B" w:rsidP="002D7E5B">
            <w:pPr>
              <w:rPr>
                <w:rFonts w:ascii="Arial" w:hAnsi="Arial" w:cs="Arial"/>
              </w:rPr>
            </w:pPr>
            <w:r w:rsidRPr="00E32FE7">
              <w:rPr>
                <w:rFonts w:ascii="Arial" w:hAnsi="Arial" w:cs="Arial"/>
              </w:rPr>
              <w:t xml:space="preserve">A system designed to capture, store, manipulate, analyse, manage, and present all types of geographically referenced data; </w:t>
            </w:r>
          </w:p>
        </w:tc>
      </w:tr>
      <w:tr w:rsidR="002D7E5B" w:rsidRPr="00E32FE7" w14:paraId="0967AFD8" w14:textId="77777777" w:rsidTr="00E2668D">
        <w:trPr>
          <w:jc w:val="center"/>
        </w:trPr>
        <w:tc>
          <w:tcPr>
            <w:tcW w:w="2830" w:type="dxa"/>
            <w:vAlign w:val="center"/>
          </w:tcPr>
          <w:p w14:paraId="7DFADE98" w14:textId="395C8FE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“GES Support”</w:t>
            </w:r>
          </w:p>
        </w:tc>
        <w:tc>
          <w:tcPr>
            <w:tcW w:w="6139" w:type="dxa"/>
            <w:vAlign w:val="center"/>
          </w:tcPr>
          <w:p w14:paraId="1C3A7358" w14:textId="5A845A20"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45F7BEFD" w14:textId="77777777" w:rsidTr="00E2668D">
        <w:trPr>
          <w:jc w:val="center"/>
        </w:trPr>
        <w:tc>
          <w:tcPr>
            <w:tcW w:w="2830" w:type="dxa"/>
            <w:vAlign w:val="center"/>
          </w:tcPr>
          <w:p w14:paraId="1DD488FC" w14:textId="1D9E2A7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“Good Industry Practice”</w:t>
            </w:r>
          </w:p>
        </w:tc>
        <w:tc>
          <w:tcPr>
            <w:tcW w:w="6139" w:type="dxa"/>
            <w:vAlign w:val="center"/>
          </w:tcPr>
          <w:p w14:paraId="7D97DC9F" w14:textId="6FE4837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2D7E5B" w:rsidRPr="00E32FE7" w14:paraId="40A218F6" w14:textId="77777777" w:rsidTr="00E2668D">
        <w:trPr>
          <w:jc w:val="center"/>
        </w:trPr>
        <w:tc>
          <w:tcPr>
            <w:tcW w:w="2830" w:type="dxa"/>
            <w:vAlign w:val="center"/>
          </w:tcPr>
          <w:p w14:paraId="4C66DA3C" w14:textId="48573DD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bCs/>
              </w:rPr>
              <w:t>“Good Value”</w:t>
            </w:r>
          </w:p>
        </w:tc>
        <w:tc>
          <w:tcPr>
            <w:tcW w:w="6139" w:type="dxa"/>
            <w:vAlign w:val="center"/>
          </w:tcPr>
          <w:p w14:paraId="403EB492" w14:textId="08CF1B60"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that the Benchmarked Rates are within the Upper Quartile;</w:t>
            </w:r>
          </w:p>
        </w:tc>
      </w:tr>
      <w:tr w:rsidR="002D7E5B" w:rsidRPr="00E32FE7" w14:paraId="3C5DDDFA" w14:textId="77777777" w:rsidTr="00E2668D">
        <w:trPr>
          <w:jc w:val="center"/>
        </w:trPr>
        <w:tc>
          <w:tcPr>
            <w:tcW w:w="2830" w:type="dxa"/>
            <w:vAlign w:val="center"/>
          </w:tcPr>
          <w:p w14:paraId="25A459A1" w14:textId="4D71A9E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“Goods”</w:t>
            </w:r>
          </w:p>
        </w:tc>
        <w:tc>
          <w:tcPr>
            <w:tcW w:w="6139" w:type="dxa"/>
            <w:vAlign w:val="center"/>
          </w:tcPr>
          <w:p w14:paraId="2D0F3B2C" w14:textId="0416148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Goods that are to be purchased by the Supplier on behalf of the Buyer under a Call-Off Contract but excluding any Replacement Equipment;</w:t>
            </w:r>
          </w:p>
        </w:tc>
      </w:tr>
      <w:tr w:rsidR="002D7E5B" w:rsidRPr="00E32FE7" w14:paraId="07803743" w14:textId="77777777" w:rsidTr="00E2668D">
        <w:trPr>
          <w:jc w:val="center"/>
        </w:trPr>
        <w:tc>
          <w:tcPr>
            <w:tcW w:w="2830" w:type="dxa"/>
            <w:vAlign w:val="center"/>
          </w:tcPr>
          <w:p w14:paraId="7E70A7CE" w14:textId="51172DE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“Government Buying Standards”</w:t>
            </w:r>
          </w:p>
        </w:tc>
        <w:tc>
          <w:tcPr>
            <w:tcW w:w="6139" w:type="dxa"/>
            <w:vAlign w:val="center"/>
          </w:tcPr>
          <w:p w14:paraId="42E287CA" w14:textId="2015368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product specifications in line with the ‘European Commission’s Green Public Procurement’ initiative;</w:t>
            </w:r>
          </w:p>
        </w:tc>
      </w:tr>
      <w:tr w:rsidR="002D7E5B" w:rsidRPr="00E32FE7" w14:paraId="6D45B3D5" w14:textId="77777777" w:rsidTr="00E2668D">
        <w:trPr>
          <w:jc w:val="center"/>
        </w:trPr>
        <w:tc>
          <w:tcPr>
            <w:tcW w:w="2830" w:type="dxa"/>
            <w:vAlign w:val="center"/>
          </w:tcPr>
          <w:p w14:paraId="29F11A0C" w14:textId="74AC264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“Government Data”</w:t>
            </w:r>
          </w:p>
        </w:tc>
        <w:tc>
          <w:tcPr>
            <w:tcW w:w="6139" w:type="dxa"/>
            <w:vAlign w:val="center"/>
          </w:tcPr>
          <w:p w14:paraId="21810265" w14:textId="70C94564" w:rsidR="002D7E5B" w:rsidRPr="00E32FE7" w:rsidRDefault="002D7E5B" w:rsidP="002D7E5B">
            <w:pPr>
              <w:pBdr>
                <w:top w:val="nil"/>
                <w:left w:val="nil"/>
                <w:bottom w:val="nil"/>
                <w:right w:val="nil"/>
                <w:between w:val="nil"/>
              </w:pBdr>
              <w:tabs>
                <w:tab w:val="left" w:pos="0"/>
              </w:tabs>
              <w:spacing w:after="120"/>
              <w:ind w:left="37"/>
              <w:rPr>
                <w:rFonts w:ascii="Arial" w:hAnsi="Arial" w:cs="Arial"/>
              </w:rPr>
            </w:pPr>
            <w:r w:rsidRPr="00E32FE7">
              <w:rPr>
                <w:rFonts w:ascii="Arial" w:hAnsi="Arial" w:cs="Arial"/>
              </w:rPr>
              <w:t xml:space="preserve">the text, drawings, diagrams, images, sounds or other such data (together with any database made up of any of these) which are embodied in any electronic, magnetic, optical, tangible or other such media, including any of the Authority’s Confidential Information, and which are (1) supplied to the Supplier by or on behalf of the Authority or (2) the Supplier is required to generate, process, store or transmit pursuant to the Contract; </w:t>
            </w:r>
          </w:p>
        </w:tc>
      </w:tr>
      <w:tr w:rsidR="002D7E5B" w:rsidRPr="00E32FE7" w14:paraId="195E55ED" w14:textId="77777777" w:rsidTr="00E2668D">
        <w:trPr>
          <w:jc w:val="center"/>
        </w:trPr>
        <w:tc>
          <w:tcPr>
            <w:tcW w:w="2830" w:type="dxa"/>
            <w:vAlign w:val="center"/>
          </w:tcPr>
          <w:p w14:paraId="55D9884F" w14:textId="1F6BBB79"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r w:rsidRPr="00E32FE7">
              <w:rPr>
                <w:rFonts w:ascii="Arial" w:hAnsi="Arial" w:cs="Arial"/>
                <w:b/>
                <w:bCs/>
              </w:rPr>
              <w:t>“Government Frameworks”</w:t>
            </w:r>
          </w:p>
        </w:tc>
        <w:tc>
          <w:tcPr>
            <w:tcW w:w="6139" w:type="dxa"/>
            <w:vAlign w:val="center"/>
          </w:tcPr>
          <w:p w14:paraId="154F2C2C" w14:textId="785CB3B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Call-Off Schedule 4</w:t>
            </w:r>
            <w:r>
              <w:rPr>
                <w:rFonts w:ascii="Arial" w:hAnsi="Arial" w:cs="Arial"/>
              </w:rPr>
              <w:t xml:space="preserve"> (Facilities Management)</w:t>
            </w:r>
            <w:r w:rsidRPr="00E32FE7">
              <w:rPr>
                <w:rFonts w:ascii="Arial" w:hAnsi="Arial" w:cs="Arial"/>
              </w:rPr>
              <w:t>;</w:t>
            </w:r>
          </w:p>
        </w:tc>
      </w:tr>
      <w:tr w:rsidR="002D7E5B" w:rsidRPr="00E32FE7" w14:paraId="538419FE" w14:textId="77777777" w:rsidTr="00E2668D">
        <w:trPr>
          <w:jc w:val="center"/>
        </w:trPr>
        <w:tc>
          <w:tcPr>
            <w:tcW w:w="2830" w:type="dxa"/>
            <w:vAlign w:val="center"/>
          </w:tcPr>
          <w:p w14:paraId="5CD4C7E0" w14:textId="00AD327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bCs/>
              </w:rPr>
              <w:t>“Government Furnished Assets (GFA)”</w:t>
            </w:r>
          </w:p>
        </w:tc>
        <w:tc>
          <w:tcPr>
            <w:tcW w:w="6139" w:type="dxa"/>
            <w:vAlign w:val="center"/>
          </w:tcPr>
          <w:p w14:paraId="6A04C19A" w14:textId="3845C13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see “Issued Property”;</w:t>
            </w:r>
          </w:p>
        </w:tc>
      </w:tr>
      <w:tr w:rsidR="002D7E5B" w:rsidRPr="00E32FE7" w14:paraId="0D5D12B1" w14:textId="77777777" w:rsidTr="00E2668D">
        <w:trPr>
          <w:jc w:val="center"/>
        </w:trPr>
        <w:tc>
          <w:tcPr>
            <w:tcW w:w="2830" w:type="dxa"/>
            <w:vAlign w:val="center"/>
          </w:tcPr>
          <w:p w14:paraId="0DE61871" w14:textId="724D868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“Government Procurement Card”</w:t>
            </w:r>
          </w:p>
        </w:tc>
        <w:tc>
          <w:tcPr>
            <w:tcW w:w="6139" w:type="dxa"/>
            <w:vAlign w:val="center"/>
          </w:tcPr>
          <w:p w14:paraId="4F44617F" w14:textId="578B0F8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Government’s preferred method of purchasing and payment for low value goods or services available here </w:t>
            </w:r>
            <w:hyperlink r:id="rId19" w:history="1">
              <w:r w:rsidRPr="00E32FE7">
                <w:rPr>
                  <w:rStyle w:val="Hyperlink"/>
                  <w:rFonts w:ascii="Arial" w:hAnsi="Arial" w:cs="Arial"/>
                </w:rPr>
                <w:t>https://www.gov.uk/government/publications/government-procurement-card--2</w:t>
              </w:r>
            </w:hyperlink>
            <w:r w:rsidRPr="00E32FE7">
              <w:rPr>
                <w:rFonts w:ascii="Arial" w:hAnsi="Arial" w:cs="Arial"/>
              </w:rPr>
              <w:t>;</w:t>
            </w:r>
          </w:p>
        </w:tc>
      </w:tr>
      <w:tr w:rsidR="002D7E5B" w:rsidRPr="00E32FE7" w14:paraId="7C5CC53A" w14:textId="77777777" w:rsidTr="00E2668D">
        <w:trPr>
          <w:jc w:val="center"/>
        </w:trPr>
        <w:tc>
          <w:tcPr>
            <w:tcW w:w="2830" w:type="dxa"/>
            <w:vAlign w:val="center"/>
          </w:tcPr>
          <w:p w14:paraId="46A2C3B4" w14:textId="7D5AA80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“Government Property”</w:t>
            </w:r>
          </w:p>
        </w:tc>
        <w:tc>
          <w:tcPr>
            <w:tcW w:w="6139" w:type="dxa"/>
            <w:vAlign w:val="center"/>
          </w:tcPr>
          <w:p w14:paraId="6D3A9B17" w14:textId="4702AAD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Buyer Assets, including any of the Buyer’s land and buildings;</w:t>
            </w:r>
          </w:p>
        </w:tc>
      </w:tr>
      <w:tr w:rsidR="002D7E5B" w:rsidRPr="00E32FE7" w14:paraId="30D4785E" w14:textId="77777777" w:rsidTr="00E2668D">
        <w:trPr>
          <w:jc w:val="center"/>
        </w:trPr>
        <w:tc>
          <w:tcPr>
            <w:tcW w:w="2830" w:type="dxa"/>
            <w:vAlign w:val="center"/>
          </w:tcPr>
          <w:p w14:paraId="3A0555B0" w14:textId="4B4A269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“Green Fleet”</w:t>
            </w:r>
          </w:p>
        </w:tc>
        <w:tc>
          <w:tcPr>
            <w:tcW w:w="6139" w:type="dxa"/>
            <w:vAlign w:val="center"/>
          </w:tcPr>
          <w:p w14:paraId="79B506D8" w14:textId="0BB688E0" w:rsidR="002D7E5B" w:rsidRPr="00E32FE7" w:rsidRDefault="002D7E5B" w:rsidP="002D7E5B">
            <w:pPr>
              <w:rPr>
                <w:rFonts w:ascii="Arial" w:hAnsi="Arial" w:cs="Arial"/>
                <w:color w:val="000000"/>
              </w:rPr>
            </w:pPr>
            <w:r w:rsidRPr="00E32FE7">
              <w:rPr>
                <w:rFonts w:ascii="Arial" w:hAnsi="Arial" w:cs="Arial"/>
                <w:color w:val="000000"/>
              </w:rPr>
              <w:t>A soft skinned tracked or wheeled land vehicle, self-propelled or towed, commercial or general service, which is not primarily designed for offensive purposes but which may in some cases be armoured for defensive purposes, and which is not otherwise specifically defined. Green Fleet are deployable assets;</w:t>
            </w:r>
          </w:p>
        </w:tc>
      </w:tr>
      <w:tr w:rsidR="002D7E5B" w:rsidRPr="00E32FE7" w14:paraId="4E17AC98" w14:textId="77777777" w:rsidTr="00E2668D">
        <w:trPr>
          <w:jc w:val="center"/>
        </w:trPr>
        <w:tc>
          <w:tcPr>
            <w:tcW w:w="2830" w:type="dxa"/>
            <w:vAlign w:val="center"/>
          </w:tcPr>
          <w:p w14:paraId="5C357402" w14:textId="33DBA4C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“Green Latrines”</w:t>
            </w:r>
          </w:p>
        </w:tc>
        <w:tc>
          <w:tcPr>
            <w:tcW w:w="6139" w:type="dxa"/>
            <w:vAlign w:val="center"/>
          </w:tcPr>
          <w:p w14:paraId="09B05E20" w14:textId="363DC27C" w:rsidR="002D7E5B" w:rsidRPr="00E32FE7" w:rsidRDefault="002D7E5B" w:rsidP="002D7E5B">
            <w:pPr>
              <w:rPr>
                <w:rFonts w:ascii="Arial" w:hAnsi="Arial" w:cs="Arial"/>
                <w:color w:val="000000"/>
              </w:rPr>
            </w:pPr>
            <w:r w:rsidRPr="00E32FE7">
              <w:rPr>
                <w:rFonts w:ascii="Arial" w:hAnsi="Arial" w:cs="Arial"/>
                <w:color w:val="000000"/>
              </w:rPr>
              <w:t>Toilet facility comprising a shed-like structure on a concrete base with a storage tank;</w:t>
            </w:r>
          </w:p>
        </w:tc>
      </w:tr>
      <w:tr w:rsidR="002D7E5B" w:rsidRPr="00E32FE7" w14:paraId="5A714902" w14:textId="77777777" w:rsidTr="00E2668D">
        <w:trPr>
          <w:jc w:val="center"/>
        </w:trPr>
        <w:tc>
          <w:tcPr>
            <w:tcW w:w="2830" w:type="dxa"/>
            <w:vAlign w:val="center"/>
          </w:tcPr>
          <w:p w14:paraId="0E07364A" w14:textId="3288040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“Greening Government Commitments”</w:t>
            </w:r>
          </w:p>
        </w:tc>
        <w:tc>
          <w:tcPr>
            <w:tcW w:w="6139" w:type="dxa"/>
            <w:vAlign w:val="center"/>
          </w:tcPr>
          <w:p w14:paraId="0E5E806B" w14:textId="2E3738F8" w:rsidR="002D7E5B" w:rsidRPr="00E32FE7" w:rsidRDefault="002D7E5B" w:rsidP="002D7E5B">
            <w:pPr>
              <w:pBdr>
                <w:top w:val="nil"/>
                <w:left w:val="nil"/>
                <w:bottom w:val="nil"/>
                <w:right w:val="nil"/>
                <w:between w:val="nil"/>
              </w:pBdr>
              <w:tabs>
                <w:tab w:val="left" w:pos="0"/>
              </w:tabs>
              <w:spacing w:after="120"/>
              <w:rPr>
                <w:rFonts w:ascii="Arial" w:hAnsi="Arial" w:cs="Arial"/>
              </w:rPr>
            </w:pPr>
            <w:r w:rsidRPr="00E32FE7">
              <w:rPr>
                <w:rFonts w:ascii="Arial" w:hAnsi="Arial" w:cs="Arial"/>
              </w:rPr>
              <w:t>means the UK policy commitments to greening operations and procurement set by the Department for the Environment, Food and Rural Affairs (DEFRA);</w:t>
            </w:r>
          </w:p>
        </w:tc>
      </w:tr>
      <w:tr w:rsidR="002D7E5B" w:rsidRPr="00E32FE7" w14:paraId="19D9934C" w14:textId="77777777" w:rsidTr="00E2668D">
        <w:trPr>
          <w:jc w:val="center"/>
        </w:trPr>
        <w:tc>
          <w:tcPr>
            <w:tcW w:w="2830" w:type="dxa"/>
            <w:vAlign w:val="center"/>
          </w:tcPr>
          <w:p w14:paraId="28B1B5CC" w14:textId="0D5E35A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“Grounds Maintenance”</w:t>
            </w:r>
          </w:p>
        </w:tc>
        <w:tc>
          <w:tcPr>
            <w:tcW w:w="6139" w:type="dxa"/>
            <w:vAlign w:val="center"/>
          </w:tcPr>
          <w:p w14:paraId="449817E5" w14:textId="20FDEFFD" w:rsidR="002D7E5B" w:rsidRPr="00E32FE7" w:rsidRDefault="002D7E5B" w:rsidP="002D7E5B">
            <w:pPr>
              <w:rPr>
                <w:rFonts w:ascii="Arial" w:hAnsi="Arial" w:cs="Arial"/>
              </w:rPr>
            </w:pPr>
            <w:r w:rsidRPr="00E32FE7">
              <w:rPr>
                <w:rFonts w:ascii="Arial" w:hAnsi="Arial" w:cs="Arial"/>
              </w:rPr>
              <w:t>Services provided for the maintenance of sports fields, grounds, tree management, rural estate and communal grounds within Service Families Accommodation estates in accordance with the SOR;</w:t>
            </w:r>
          </w:p>
        </w:tc>
      </w:tr>
      <w:tr w:rsidR="002D7E5B" w:rsidRPr="00E32FE7" w14:paraId="0B5DEC0A" w14:textId="77777777" w:rsidTr="00E2668D">
        <w:trPr>
          <w:jc w:val="center"/>
        </w:trPr>
        <w:tc>
          <w:tcPr>
            <w:tcW w:w="2830" w:type="dxa"/>
            <w:vAlign w:val="center"/>
          </w:tcPr>
          <w:p w14:paraId="3EC33792" w14:textId="3839F76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“Guarantor”</w:t>
            </w:r>
          </w:p>
        </w:tc>
        <w:tc>
          <w:tcPr>
            <w:tcW w:w="6139" w:type="dxa"/>
            <w:vAlign w:val="center"/>
          </w:tcPr>
          <w:p w14:paraId="6237A265" w14:textId="75EDF795" w:rsidR="002D7E5B" w:rsidRPr="00E32FE7" w:rsidRDefault="002D7E5B" w:rsidP="002D7E5B">
            <w:pPr>
              <w:rPr>
                <w:rFonts w:ascii="Arial" w:hAnsi="Arial" w:cs="Arial"/>
              </w:rPr>
            </w:pPr>
            <w:r w:rsidRPr="00E32FE7">
              <w:rPr>
                <w:rFonts w:ascii="Arial" w:hAnsi="Arial" w:cs="Arial"/>
              </w:rPr>
              <w:t>the person (if any) who has entered into a guarantee in the form set out in Joint Schedule 8 (Guarantee) in relation to this Contract;</w:t>
            </w:r>
          </w:p>
        </w:tc>
      </w:tr>
      <w:tr w:rsidR="002D7E5B" w:rsidRPr="00E32FE7" w14:paraId="2D622F9F" w14:textId="77777777" w:rsidTr="00E2668D">
        <w:trPr>
          <w:jc w:val="center"/>
        </w:trPr>
        <w:tc>
          <w:tcPr>
            <w:tcW w:w="2830" w:type="dxa"/>
            <w:vAlign w:val="center"/>
          </w:tcPr>
          <w:p w14:paraId="72282A4C" w14:textId="3487329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“Gunfire Noise Analysis Tool” or “GNAT”</w:t>
            </w:r>
          </w:p>
        </w:tc>
        <w:tc>
          <w:tcPr>
            <w:tcW w:w="6139" w:type="dxa"/>
            <w:vAlign w:val="center"/>
          </w:tcPr>
          <w:p w14:paraId="09EB928F" w14:textId="6EE06BA5" w:rsidR="002D7E5B" w:rsidRPr="00E32FE7" w:rsidRDefault="002D7E5B" w:rsidP="002D7E5B">
            <w:pPr>
              <w:rPr>
                <w:rFonts w:ascii="Arial" w:hAnsi="Arial" w:cs="Arial"/>
              </w:rPr>
            </w:pPr>
            <w:r w:rsidRPr="00E32FE7">
              <w:rPr>
                <w:rFonts w:ascii="Arial" w:hAnsi="Arial" w:cs="Arial"/>
              </w:rPr>
              <w:t>A tool for the analysis of gunfire noise;</w:t>
            </w:r>
          </w:p>
        </w:tc>
      </w:tr>
      <w:tr w:rsidR="002D7E5B" w:rsidRPr="00E32FE7" w14:paraId="2844E39C" w14:textId="77777777" w:rsidTr="00E2668D">
        <w:trPr>
          <w:jc w:val="center"/>
        </w:trPr>
        <w:tc>
          <w:tcPr>
            <w:tcW w:w="2830" w:type="dxa"/>
            <w:vAlign w:val="center"/>
          </w:tcPr>
          <w:p w14:paraId="470ABE26" w14:textId="754F566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“Halifax Abuse Principle”</w:t>
            </w:r>
          </w:p>
        </w:tc>
        <w:tc>
          <w:tcPr>
            <w:tcW w:w="6139" w:type="dxa"/>
            <w:vAlign w:val="center"/>
          </w:tcPr>
          <w:p w14:paraId="022D8B47" w14:textId="2399AAE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principle explained in the CJEU Case C-255/02 Halifax and others;</w:t>
            </w:r>
          </w:p>
        </w:tc>
      </w:tr>
      <w:tr w:rsidR="002D7E5B" w:rsidRPr="00E32FE7" w14:paraId="455677A1" w14:textId="77777777" w:rsidTr="00E2668D">
        <w:trPr>
          <w:jc w:val="center"/>
        </w:trPr>
        <w:tc>
          <w:tcPr>
            <w:tcW w:w="2830" w:type="dxa"/>
            <w:vAlign w:val="center"/>
          </w:tcPr>
          <w:p w14:paraId="58961C1D" w14:textId="6A8FC2D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proofErr w:type="spellStart"/>
            <w:r w:rsidRPr="00E32FE7">
              <w:rPr>
                <w:rFonts w:ascii="Arial" w:hAnsi="Arial" w:cs="Arial"/>
                <w:b/>
              </w:rPr>
              <w:t>Handback</w:t>
            </w:r>
            <w:proofErr w:type="spellEnd"/>
            <w:r w:rsidRPr="00E32FE7">
              <w:rPr>
                <w:rFonts w:ascii="Arial" w:hAnsi="Arial" w:cs="Arial"/>
                <w:b/>
              </w:rPr>
              <w:t>”</w:t>
            </w:r>
          </w:p>
        </w:tc>
        <w:tc>
          <w:tcPr>
            <w:tcW w:w="6139" w:type="dxa"/>
            <w:vAlign w:val="center"/>
          </w:tcPr>
          <w:p w14:paraId="11C1729C" w14:textId="33A5F1D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point in time when responsibility for the control of a Range, Training Area, Training Facilities or bookable accommodation passes from the End User to the Supplier at the completion of an Allocation as evidenced by the signature of a MOD Form 906, the Training Area clearance certificate, the Training Facilities clearance certificate or the bookable accommodation clearance form;</w:t>
            </w:r>
          </w:p>
        </w:tc>
      </w:tr>
      <w:tr w:rsidR="002D7E5B" w:rsidRPr="00E32FE7" w14:paraId="6D2BCB00" w14:textId="77777777" w:rsidTr="00E2668D">
        <w:trPr>
          <w:jc w:val="center"/>
        </w:trPr>
        <w:tc>
          <w:tcPr>
            <w:tcW w:w="2830" w:type="dxa"/>
            <w:vAlign w:val="center"/>
          </w:tcPr>
          <w:p w14:paraId="47875D74" w14:textId="0399120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“Handover”</w:t>
            </w:r>
          </w:p>
        </w:tc>
        <w:tc>
          <w:tcPr>
            <w:tcW w:w="6139" w:type="dxa"/>
            <w:vAlign w:val="center"/>
          </w:tcPr>
          <w:p w14:paraId="2F190043" w14:textId="010948D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point in time when responsibility for the control of a Range, Training Area, Training Facilities or bookable accommodation passes from the Supplier to the End User for provision or support of training in accordance with an Allocation as evidenced by the signature of a MOD Form 906 / the Training Area acceptance form / the Training Facilities acceptance form / the bookable accommodation acceptance form or by use of the Range, Training Area, Training Facilities or bookable accommodation;</w:t>
            </w:r>
          </w:p>
        </w:tc>
      </w:tr>
      <w:tr w:rsidR="002D7E5B" w:rsidRPr="00E32FE7" w14:paraId="11213535" w14:textId="77777777" w:rsidTr="00E2668D">
        <w:trPr>
          <w:jc w:val="center"/>
        </w:trPr>
        <w:tc>
          <w:tcPr>
            <w:tcW w:w="2830" w:type="dxa"/>
            <w:vAlign w:val="center"/>
          </w:tcPr>
          <w:p w14:paraId="6FE2AD2A" w14:textId="40AB797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“H&amp;S Management”</w:t>
            </w:r>
          </w:p>
        </w:tc>
        <w:tc>
          <w:tcPr>
            <w:tcW w:w="6139" w:type="dxa"/>
            <w:vAlign w:val="center"/>
          </w:tcPr>
          <w:p w14:paraId="661A1194" w14:textId="2282654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set out in Call-Off Schedule 30 (</w:t>
            </w:r>
            <w:r>
              <w:rPr>
                <w:rFonts w:ascii="Arial" w:hAnsi="Arial" w:cs="Arial"/>
              </w:rPr>
              <w:t>Health and Safety</w:t>
            </w:r>
            <w:r w:rsidRPr="00E32FE7">
              <w:rPr>
                <w:rFonts w:ascii="Arial" w:hAnsi="Arial" w:cs="Arial"/>
              </w:rPr>
              <w:t>);</w:t>
            </w:r>
          </w:p>
        </w:tc>
      </w:tr>
      <w:tr w:rsidR="002D7E5B" w:rsidRPr="00E32FE7" w14:paraId="11B6E7BE" w14:textId="77777777" w:rsidTr="00E2668D">
        <w:trPr>
          <w:jc w:val="center"/>
        </w:trPr>
        <w:tc>
          <w:tcPr>
            <w:tcW w:w="2830" w:type="dxa"/>
            <w:vAlign w:val="center"/>
          </w:tcPr>
          <w:p w14:paraId="0087840E" w14:textId="048A959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“Hazard Analysis and Critical Control Point”</w:t>
            </w:r>
          </w:p>
        </w:tc>
        <w:tc>
          <w:tcPr>
            <w:tcW w:w="6139" w:type="dxa"/>
            <w:vAlign w:val="center"/>
          </w:tcPr>
          <w:p w14:paraId="69E1AD01" w14:textId="7F732A1A" w:rsidR="002D7E5B" w:rsidRPr="00E32FE7" w:rsidRDefault="002D7E5B" w:rsidP="002D7E5B">
            <w:pPr>
              <w:pBdr>
                <w:top w:val="nil"/>
                <w:left w:val="nil"/>
                <w:bottom w:val="nil"/>
                <w:right w:val="nil"/>
                <w:between w:val="nil"/>
              </w:pBdr>
              <w:tabs>
                <w:tab w:val="left" w:pos="-9"/>
              </w:tabs>
              <w:spacing w:after="120"/>
              <w:rPr>
                <w:rFonts w:ascii="Arial" w:hAnsi="Arial" w:cs="Arial"/>
              </w:rPr>
            </w:pPr>
            <w:bookmarkStart w:id="16" w:name="_Hlk63259351"/>
            <w:r w:rsidRPr="00E32FE7">
              <w:rPr>
                <w:rFonts w:ascii="Arial" w:hAnsi="Arial" w:cs="Arial"/>
              </w:rPr>
              <w:t>has the meaning set out in Call-Off Schedule 30 (</w:t>
            </w:r>
            <w:r>
              <w:rPr>
                <w:rFonts w:ascii="Arial" w:hAnsi="Arial" w:cs="Arial"/>
              </w:rPr>
              <w:t>Health and Safety</w:t>
            </w:r>
            <w:r w:rsidRPr="00E32FE7">
              <w:rPr>
                <w:rFonts w:ascii="Arial" w:hAnsi="Arial" w:cs="Arial"/>
              </w:rPr>
              <w:t>)</w:t>
            </w:r>
            <w:bookmarkEnd w:id="16"/>
            <w:r w:rsidRPr="00E32FE7">
              <w:rPr>
                <w:rFonts w:ascii="Arial" w:hAnsi="Arial" w:cs="Arial"/>
              </w:rPr>
              <w:t>;</w:t>
            </w:r>
          </w:p>
        </w:tc>
      </w:tr>
      <w:tr w:rsidR="002D7E5B" w:rsidRPr="00E32FE7" w14:paraId="3E58B9D0" w14:textId="77777777" w:rsidTr="00E2668D">
        <w:trPr>
          <w:jc w:val="center"/>
        </w:trPr>
        <w:tc>
          <w:tcPr>
            <w:tcW w:w="2830" w:type="dxa"/>
            <w:vAlign w:val="center"/>
          </w:tcPr>
          <w:p w14:paraId="1DFF173D" w14:textId="3659775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“Hazard Warning”</w:t>
            </w:r>
          </w:p>
        </w:tc>
        <w:tc>
          <w:tcPr>
            <w:tcW w:w="6139" w:type="dxa"/>
            <w:vAlign w:val="center"/>
          </w:tcPr>
          <w:p w14:paraId="5E2B4DE9" w14:textId="0023303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set out in Call-Off Schedule 30 (</w:t>
            </w:r>
            <w:r>
              <w:rPr>
                <w:rFonts w:ascii="Arial" w:hAnsi="Arial" w:cs="Arial"/>
              </w:rPr>
              <w:t>Health and Safety</w:t>
            </w:r>
            <w:r w:rsidRPr="00E32FE7">
              <w:rPr>
                <w:rFonts w:ascii="Arial" w:hAnsi="Arial" w:cs="Arial"/>
              </w:rPr>
              <w:t>);</w:t>
            </w:r>
          </w:p>
        </w:tc>
      </w:tr>
      <w:tr w:rsidR="002D7E5B" w:rsidRPr="00E32FE7" w14:paraId="46275CDF" w14:textId="77777777" w:rsidTr="00E2668D">
        <w:trPr>
          <w:jc w:val="center"/>
        </w:trPr>
        <w:tc>
          <w:tcPr>
            <w:tcW w:w="2830" w:type="dxa"/>
            <w:vAlign w:val="center"/>
          </w:tcPr>
          <w:p w14:paraId="24F367AD" w14:textId="4505F6C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“Hazardous Area Custodian”</w:t>
            </w:r>
          </w:p>
        </w:tc>
        <w:tc>
          <w:tcPr>
            <w:tcW w:w="6139" w:type="dxa"/>
            <w:vAlign w:val="center"/>
          </w:tcPr>
          <w:p w14:paraId="28DD2028" w14:textId="60FC8E4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set out in Call-Off Schedule 30 (</w:t>
            </w:r>
            <w:r>
              <w:rPr>
                <w:rFonts w:ascii="Arial" w:hAnsi="Arial" w:cs="Arial"/>
              </w:rPr>
              <w:t>Health and Safety</w:t>
            </w:r>
            <w:r w:rsidRPr="00E32FE7">
              <w:rPr>
                <w:rFonts w:ascii="Arial" w:hAnsi="Arial" w:cs="Arial"/>
              </w:rPr>
              <w:t>);</w:t>
            </w:r>
          </w:p>
        </w:tc>
      </w:tr>
      <w:tr w:rsidR="002D7E5B" w:rsidRPr="00E32FE7" w14:paraId="11079725" w14:textId="77777777" w:rsidTr="00E2668D">
        <w:trPr>
          <w:jc w:val="center"/>
        </w:trPr>
        <w:tc>
          <w:tcPr>
            <w:tcW w:w="2830" w:type="dxa"/>
            <w:vAlign w:val="center"/>
          </w:tcPr>
          <w:p w14:paraId="1528CBE1" w14:textId="5A4D796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“HAM”</w:t>
            </w:r>
          </w:p>
        </w:tc>
        <w:tc>
          <w:tcPr>
            <w:tcW w:w="6139" w:type="dxa"/>
            <w:vAlign w:val="center"/>
          </w:tcPr>
          <w:p w14:paraId="59223993" w14:textId="22173EA3" w:rsidR="002D7E5B" w:rsidRPr="00E32FE7" w:rsidRDefault="002D7E5B" w:rsidP="002D7E5B">
            <w:pPr>
              <w:pBdr>
                <w:top w:val="nil"/>
                <w:left w:val="nil"/>
                <w:bottom w:val="nil"/>
                <w:right w:val="nil"/>
                <w:between w:val="nil"/>
              </w:pBdr>
              <w:tabs>
                <w:tab w:val="left" w:pos="-9"/>
              </w:tabs>
              <w:spacing w:after="120"/>
              <w:rPr>
                <w:rFonts w:ascii="Arial" w:hAnsi="Arial" w:cs="Arial"/>
                <w:b/>
              </w:rPr>
            </w:pPr>
            <w:r w:rsidRPr="00E32FE7">
              <w:rPr>
                <w:rFonts w:ascii="Arial" w:hAnsi="Arial" w:cs="Arial"/>
              </w:rPr>
              <w:t>the ‘Hazardous Area Manager’;</w:t>
            </w:r>
          </w:p>
        </w:tc>
      </w:tr>
      <w:tr w:rsidR="002D7E5B" w:rsidRPr="00E32FE7" w14:paraId="5A5215DF" w14:textId="77777777" w:rsidTr="00E2668D">
        <w:trPr>
          <w:jc w:val="center"/>
        </w:trPr>
        <w:tc>
          <w:tcPr>
            <w:tcW w:w="2830" w:type="dxa"/>
            <w:vAlign w:val="center"/>
          </w:tcPr>
          <w:p w14:paraId="3121D588" w14:textId="0338687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“Hazardous Goods”</w:t>
            </w:r>
          </w:p>
        </w:tc>
        <w:tc>
          <w:tcPr>
            <w:tcW w:w="6139" w:type="dxa"/>
            <w:vAlign w:val="center"/>
          </w:tcPr>
          <w:p w14:paraId="7A098577" w14:textId="53EC439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set out in Call-Off Schedule 30 (</w:t>
            </w:r>
            <w:r>
              <w:rPr>
                <w:rFonts w:ascii="Arial" w:hAnsi="Arial" w:cs="Arial"/>
              </w:rPr>
              <w:t>Health and Safety</w:t>
            </w:r>
            <w:r w:rsidRPr="00E32FE7">
              <w:rPr>
                <w:rFonts w:ascii="Arial" w:hAnsi="Arial" w:cs="Arial"/>
              </w:rPr>
              <w:t>);</w:t>
            </w:r>
          </w:p>
        </w:tc>
      </w:tr>
      <w:tr w:rsidR="002D7E5B" w:rsidRPr="00E32FE7" w14:paraId="3AD1B2E6" w14:textId="77777777" w:rsidTr="00E2668D">
        <w:trPr>
          <w:jc w:val="center"/>
        </w:trPr>
        <w:tc>
          <w:tcPr>
            <w:tcW w:w="2830" w:type="dxa"/>
            <w:vAlign w:val="center"/>
          </w:tcPr>
          <w:p w14:paraId="34D00C80" w14:textId="30A7094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“Hazardous Waste”</w:t>
            </w:r>
          </w:p>
        </w:tc>
        <w:tc>
          <w:tcPr>
            <w:tcW w:w="6139" w:type="dxa"/>
            <w:vAlign w:val="center"/>
          </w:tcPr>
          <w:p w14:paraId="2C7C623E" w14:textId="29EAE13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set out in Call-Off Schedule 30 (</w:t>
            </w:r>
            <w:r>
              <w:rPr>
                <w:rFonts w:ascii="Arial" w:hAnsi="Arial" w:cs="Arial"/>
              </w:rPr>
              <w:t>Health and Safety</w:t>
            </w:r>
            <w:r w:rsidRPr="00E32FE7">
              <w:rPr>
                <w:rFonts w:ascii="Arial" w:hAnsi="Arial" w:cs="Arial"/>
              </w:rPr>
              <w:t>);</w:t>
            </w:r>
          </w:p>
        </w:tc>
      </w:tr>
      <w:tr w:rsidR="002D7E5B" w:rsidRPr="00E32FE7" w14:paraId="6465873D" w14:textId="77777777" w:rsidTr="00E2668D">
        <w:trPr>
          <w:jc w:val="center"/>
        </w:trPr>
        <w:tc>
          <w:tcPr>
            <w:tcW w:w="2830" w:type="dxa"/>
            <w:vAlign w:val="center"/>
          </w:tcPr>
          <w:p w14:paraId="70297BE2" w14:textId="19EC7899"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“Head of Establishment”</w:t>
            </w:r>
          </w:p>
        </w:tc>
        <w:tc>
          <w:tcPr>
            <w:tcW w:w="6139" w:type="dxa"/>
            <w:vAlign w:val="center"/>
          </w:tcPr>
          <w:p w14:paraId="02828644" w14:textId="0C8A143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Buyer nominated individual responsible for an Establishment;</w:t>
            </w:r>
          </w:p>
        </w:tc>
      </w:tr>
      <w:tr w:rsidR="002D7E5B" w:rsidRPr="00E32FE7" w14:paraId="0E23A739" w14:textId="77777777" w:rsidTr="00E2668D">
        <w:trPr>
          <w:jc w:val="center"/>
        </w:trPr>
        <w:tc>
          <w:tcPr>
            <w:tcW w:w="2830" w:type="dxa"/>
            <w:vAlign w:val="center"/>
          </w:tcPr>
          <w:p w14:paraId="24AAD049" w14:textId="414B9798"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“Health and Safety Advisers”</w:t>
            </w:r>
          </w:p>
        </w:tc>
        <w:tc>
          <w:tcPr>
            <w:tcW w:w="6139" w:type="dxa"/>
            <w:vAlign w:val="center"/>
          </w:tcPr>
          <w:p w14:paraId="48054B39" w14:textId="32CF96A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set out in Call-Off Schedule 30 (</w:t>
            </w:r>
            <w:r>
              <w:rPr>
                <w:rFonts w:ascii="Arial" w:hAnsi="Arial" w:cs="Arial"/>
              </w:rPr>
              <w:t>Health and Safety</w:t>
            </w:r>
            <w:r w:rsidRPr="00E32FE7">
              <w:rPr>
                <w:rFonts w:ascii="Arial" w:hAnsi="Arial" w:cs="Arial"/>
              </w:rPr>
              <w:t>);</w:t>
            </w:r>
          </w:p>
        </w:tc>
      </w:tr>
      <w:tr w:rsidR="002D7E5B" w:rsidRPr="00E32FE7" w14:paraId="152BDC25" w14:textId="77777777" w:rsidTr="00E2668D">
        <w:trPr>
          <w:jc w:val="center"/>
        </w:trPr>
        <w:tc>
          <w:tcPr>
            <w:tcW w:w="2830" w:type="dxa"/>
            <w:vAlign w:val="center"/>
          </w:tcPr>
          <w:p w14:paraId="5285603C" w14:textId="6B80908E"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“Health and Safety Management Plan”</w:t>
            </w:r>
          </w:p>
        </w:tc>
        <w:tc>
          <w:tcPr>
            <w:tcW w:w="6139" w:type="dxa"/>
            <w:vAlign w:val="center"/>
          </w:tcPr>
          <w:p w14:paraId="61C9C8DE" w14:textId="60D39F6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has the meaning given to it in Call-Off Schedule 30 (Health </w:t>
            </w:r>
            <w:r>
              <w:rPr>
                <w:rFonts w:ascii="Arial" w:hAnsi="Arial" w:cs="Arial"/>
              </w:rPr>
              <w:t xml:space="preserve">and </w:t>
            </w:r>
            <w:r w:rsidRPr="00E32FE7">
              <w:rPr>
                <w:rFonts w:ascii="Arial" w:hAnsi="Arial" w:cs="Arial"/>
              </w:rPr>
              <w:t>Safety);</w:t>
            </w:r>
          </w:p>
        </w:tc>
      </w:tr>
      <w:tr w:rsidR="002D7E5B" w:rsidRPr="00E32FE7" w14:paraId="240705BD" w14:textId="77777777" w:rsidTr="00E2668D">
        <w:trPr>
          <w:jc w:val="center"/>
        </w:trPr>
        <w:tc>
          <w:tcPr>
            <w:tcW w:w="2830" w:type="dxa"/>
            <w:vAlign w:val="center"/>
          </w:tcPr>
          <w:p w14:paraId="20E39288" w14:textId="0243F51A"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“Health and Safety Regulations”</w:t>
            </w:r>
          </w:p>
        </w:tc>
        <w:tc>
          <w:tcPr>
            <w:tcW w:w="6139" w:type="dxa"/>
            <w:vAlign w:val="center"/>
          </w:tcPr>
          <w:p w14:paraId="5579282C" w14:textId="30A8298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regulations in relation to health and safety relevant to the Contract;</w:t>
            </w:r>
          </w:p>
        </w:tc>
      </w:tr>
      <w:tr w:rsidR="002D7E5B" w:rsidRPr="00E32FE7" w14:paraId="144DB4D6" w14:textId="77777777" w:rsidTr="00E2668D">
        <w:trPr>
          <w:jc w:val="center"/>
        </w:trPr>
        <w:tc>
          <w:tcPr>
            <w:tcW w:w="2830" w:type="dxa"/>
            <w:vAlign w:val="center"/>
          </w:tcPr>
          <w:p w14:paraId="4233D694" w14:textId="65B789E6"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“Health, Safety Fire and Environmental Policies and Procedures”</w:t>
            </w:r>
          </w:p>
        </w:tc>
        <w:tc>
          <w:tcPr>
            <w:tcW w:w="6139" w:type="dxa"/>
            <w:vAlign w:val="center"/>
          </w:tcPr>
          <w:p w14:paraId="59BBCA53" w14:textId="14DE650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policies and procedures in relation to health, safety, fire and environment relevant to the Contract;</w:t>
            </w:r>
          </w:p>
        </w:tc>
      </w:tr>
      <w:tr w:rsidR="002D7E5B" w:rsidRPr="00E32FE7" w14:paraId="6C33C130" w14:textId="77777777" w:rsidTr="00E2668D">
        <w:trPr>
          <w:jc w:val="center"/>
        </w:trPr>
        <w:tc>
          <w:tcPr>
            <w:tcW w:w="2830" w:type="dxa"/>
            <w:vAlign w:val="center"/>
          </w:tcPr>
          <w:p w14:paraId="26021345" w14:textId="4734070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“Hiring”</w:t>
            </w:r>
          </w:p>
        </w:tc>
        <w:tc>
          <w:tcPr>
            <w:tcW w:w="6139" w:type="dxa"/>
            <w:vAlign w:val="center"/>
          </w:tcPr>
          <w:p w14:paraId="38A9FBF5" w14:textId="773B0FE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property, land or facilities leased to the Buyer for the beneficial occupation of or use by the Buyer;</w:t>
            </w:r>
          </w:p>
        </w:tc>
      </w:tr>
      <w:tr w:rsidR="002D7E5B" w:rsidRPr="00E32FE7" w14:paraId="5B765E78" w14:textId="77777777" w:rsidTr="00E2668D">
        <w:trPr>
          <w:jc w:val="center"/>
        </w:trPr>
        <w:tc>
          <w:tcPr>
            <w:tcW w:w="2830" w:type="dxa"/>
            <w:vAlign w:val="center"/>
          </w:tcPr>
          <w:p w14:paraId="188750D1" w14:textId="2459B7C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“HMRC”</w:t>
            </w:r>
          </w:p>
        </w:tc>
        <w:tc>
          <w:tcPr>
            <w:tcW w:w="6139" w:type="dxa"/>
            <w:vAlign w:val="center"/>
          </w:tcPr>
          <w:p w14:paraId="1A341781" w14:textId="020EE30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Her Majesty’s Revenue and Customs;</w:t>
            </w:r>
          </w:p>
        </w:tc>
      </w:tr>
      <w:tr w:rsidR="002D7E5B" w:rsidRPr="00E32FE7" w14:paraId="2FD92AFF" w14:textId="77777777" w:rsidTr="00E2668D">
        <w:trPr>
          <w:jc w:val="center"/>
        </w:trPr>
        <w:tc>
          <w:tcPr>
            <w:tcW w:w="2830" w:type="dxa"/>
            <w:vAlign w:val="center"/>
          </w:tcPr>
          <w:p w14:paraId="781B11AC" w14:textId="6025D3C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“Hot Works”</w:t>
            </w:r>
          </w:p>
        </w:tc>
        <w:tc>
          <w:tcPr>
            <w:tcW w:w="6139" w:type="dxa"/>
            <w:vAlign w:val="center"/>
          </w:tcPr>
          <w:p w14:paraId="4181E91F" w14:textId="61D3C78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as defined in JSP 375 Vol 1 Chapter 31, provided as part of the Buyer Supplied Information;</w:t>
            </w:r>
          </w:p>
        </w:tc>
      </w:tr>
      <w:tr w:rsidR="002D7E5B" w:rsidRPr="00E32FE7" w14:paraId="3B6DC71F" w14:textId="77777777" w:rsidTr="00E2668D">
        <w:trPr>
          <w:jc w:val="center"/>
        </w:trPr>
        <w:tc>
          <w:tcPr>
            <w:tcW w:w="2830" w:type="dxa"/>
            <w:vAlign w:val="center"/>
          </w:tcPr>
          <w:p w14:paraId="6712FAAE" w14:textId="5A1066D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“Housing Unit”</w:t>
            </w:r>
          </w:p>
        </w:tc>
        <w:tc>
          <w:tcPr>
            <w:tcW w:w="6139" w:type="dxa"/>
            <w:vAlign w:val="center"/>
          </w:tcPr>
          <w:p w14:paraId="5E27E44A" w14:textId="0B14B5B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residence such as a house, apartment or flat which provides a space for occupants making up a single household;</w:t>
            </w:r>
          </w:p>
        </w:tc>
      </w:tr>
      <w:tr w:rsidR="002D7E5B" w:rsidRPr="00E32FE7" w14:paraId="79BF4CA9" w14:textId="77777777" w:rsidTr="00E2668D">
        <w:trPr>
          <w:jc w:val="center"/>
        </w:trPr>
        <w:tc>
          <w:tcPr>
            <w:tcW w:w="2830" w:type="dxa"/>
            <w:vAlign w:val="center"/>
          </w:tcPr>
          <w:p w14:paraId="77C74AA6" w14:textId="2B1DCB9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“HSE”</w:t>
            </w:r>
          </w:p>
        </w:tc>
        <w:tc>
          <w:tcPr>
            <w:tcW w:w="6139" w:type="dxa"/>
            <w:vAlign w:val="center"/>
          </w:tcPr>
          <w:p w14:paraId="3387BF36" w14:textId="450B81B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Health and Safety Executive;</w:t>
            </w:r>
          </w:p>
        </w:tc>
      </w:tr>
      <w:tr w:rsidR="002D7E5B" w:rsidRPr="00E32FE7" w14:paraId="0FE6C813" w14:textId="77777777" w:rsidTr="00E2668D">
        <w:trPr>
          <w:jc w:val="center"/>
        </w:trPr>
        <w:tc>
          <w:tcPr>
            <w:tcW w:w="2830" w:type="dxa"/>
            <w:vAlign w:val="center"/>
          </w:tcPr>
          <w:p w14:paraId="0551B8C6" w14:textId="5FCC536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“HSE ACOP and Guidance”</w:t>
            </w:r>
          </w:p>
        </w:tc>
        <w:tc>
          <w:tcPr>
            <w:tcW w:w="6139" w:type="dxa"/>
            <w:vAlign w:val="center"/>
          </w:tcPr>
          <w:p w14:paraId="2B2A46B1" w14:textId="0A5908E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HSE’s ‘Approved Codes of Practice’ and all guidance produced by HSE;</w:t>
            </w:r>
          </w:p>
        </w:tc>
      </w:tr>
      <w:tr w:rsidR="002D7E5B" w:rsidRPr="00E32FE7" w14:paraId="372DE1A0" w14:textId="77777777" w:rsidTr="00E2668D">
        <w:trPr>
          <w:jc w:val="center"/>
        </w:trPr>
        <w:tc>
          <w:tcPr>
            <w:tcW w:w="2830" w:type="dxa"/>
            <w:vAlign w:val="center"/>
          </w:tcPr>
          <w:p w14:paraId="193E09B5" w14:textId="02051C0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“Hythe Frames”</w:t>
            </w:r>
          </w:p>
        </w:tc>
        <w:tc>
          <w:tcPr>
            <w:tcW w:w="6139" w:type="dxa"/>
            <w:vAlign w:val="center"/>
          </w:tcPr>
          <w:p w14:paraId="7C0717ED" w14:textId="7658DC5A" w:rsidR="002D7E5B" w:rsidRPr="00E32FE7" w:rsidRDefault="002D7E5B" w:rsidP="002D7E5B">
            <w:pPr>
              <w:rPr>
                <w:rFonts w:ascii="Arial" w:hAnsi="Arial" w:cs="Arial"/>
                <w:color w:val="000000"/>
              </w:rPr>
            </w:pPr>
            <w:r w:rsidRPr="00E32FE7">
              <w:rPr>
                <w:rFonts w:ascii="Arial" w:hAnsi="Arial" w:cs="Arial"/>
                <w:color w:val="000000"/>
              </w:rPr>
              <w:t>A particular design of manual target lifting mechanism that is normally installed in the markers’ gallery of a small arms gallery Range;</w:t>
            </w:r>
          </w:p>
        </w:tc>
      </w:tr>
      <w:tr w:rsidR="002D7E5B" w:rsidRPr="00E32FE7" w14:paraId="30126A4E" w14:textId="77777777" w:rsidTr="00E2668D">
        <w:trPr>
          <w:jc w:val="center"/>
        </w:trPr>
        <w:tc>
          <w:tcPr>
            <w:tcW w:w="2830" w:type="dxa"/>
            <w:vAlign w:val="center"/>
          </w:tcPr>
          <w:p w14:paraId="486E0EBF" w14:textId="04CEB71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“ICT Environment”</w:t>
            </w:r>
          </w:p>
        </w:tc>
        <w:tc>
          <w:tcPr>
            <w:tcW w:w="6139" w:type="dxa"/>
            <w:vAlign w:val="center"/>
          </w:tcPr>
          <w:p w14:paraId="41388350" w14:textId="24DEFEBF" w:rsidR="002D7E5B" w:rsidRPr="00E32FE7" w:rsidRDefault="002D7E5B" w:rsidP="002D7E5B">
            <w:pPr>
              <w:rPr>
                <w:rFonts w:ascii="Arial" w:hAnsi="Arial" w:cs="Arial"/>
              </w:rPr>
            </w:pPr>
            <w:r w:rsidRPr="00E32FE7">
              <w:rPr>
                <w:rFonts w:ascii="Arial" w:hAnsi="Arial" w:cs="Arial"/>
              </w:rPr>
              <w:t>the Buyer System and the Supplier System;</w:t>
            </w:r>
          </w:p>
        </w:tc>
      </w:tr>
      <w:tr w:rsidR="002D7E5B" w:rsidRPr="00E32FE7" w14:paraId="25779D3A" w14:textId="77777777" w:rsidTr="00E2668D">
        <w:trPr>
          <w:jc w:val="center"/>
        </w:trPr>
        <w:tc>
          <w:tcPr>
            <w:tcW w:w="2830" w:type="dxa"/>
            <w:vAlign w:val="center"/>
          </w:tcPr>
          <w:p w14:paraId="51D87140" w14:textId="134A491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“ICT Policy”</w:t>
            </w:r>
          </w:p>
        </w:tc>
        <w:tc>
          <w:tcPr>
            <w:tcW w:w="6139" w:type="dxa"/>
            <w:vAlign w:val="center"/>
          </w:tcPr>
          <w:p w14:paraId="777D8581" w14:textId="6495014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Buyer’s policy in respect of information and communications technology which is in force as at the Start Date (a copy of which has been supplied to the Supplier), as updated from time to time;</w:t>
            </w:r>
          </w:p>
        </w:tc>
      </w:tr>
      <w:tr w:rsidR="002D7E5B" w:rsidRPr="00E32FE7" w14:paraId="2C68E383" w14:textId="77777777" w:rsidTr="00E2668D">
        <w:trPr>
          <w:jc w:val="center"/>
        </w:trPr>
        <w:tc>
          <w:tcPr>
            <w:tcW w:w="2830" w:type="dxa"/>
            <w:vAlign w:val="center"/>
          </w:tcPr>
          <w:p w14:paraId="356A16E6" w14:textId="5676319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“IFC Models</w:t>
            </w:r>
            <w:r>
              <w:rPr>
                <w:rFonts w:ascii="Arial" w:hAnsi="Arial" w:cs="Arial"/>
                <w:b/>
              </w:rPr>
              <w:t>”</w:t>
            </w:r>
          </w:p>
        </w:tc>
        <w:tc>
          <w:tcPr>
            <w:tcW w:w="6139" w:type="dxa"/>
            <w:vAlign w:val="center"/>
          </w:tcPr>
          <w:p w14:paraId="41FD45BB" w14:textId="0170F3BD"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7B07A1C6" w14:textId="77777777" w:rsidTr="00E2668D">
        <w:trPr>
          <w:jc w:val="center"/>
        </w:trPr>
        <w:tc>
          <w:tcPr>
            <w:tcW w:w="2830" w:type="dxa"/>
            <w:vAlign w:val="center"/>
          </w:tcPr>
          <w:p w14:paraId="7D7CBABD" w14:textId="6D7E7ED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“Impact Assessment”</w:t>
            </w:r>
          </w:p>
        </w:tc>
        <w:tc>
          <w:tcPr>
            <w:tcW w:w="6139" w:type="dxa"/>
            <w:vAlign w:val="center"/>
          </w:tcPr>
          <w:p w14:paraId="4B29059F" w14:textId="4B04A89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 assessment of the impact of a request, by the Relevant Authority, for a Variation completed in good faith, including:</w:t>
            </w:r>
          </w:p>
          <w:p w14:paraId="7FC990E1" w14:textId="0D6C570A" w:rsidR="002D7E5B" w:rsidRPr="00E32FE7" w:rsidRDefault="002D7E5B" w:rsidP="002D7E5B">
            <w:pPr>
              <w:pStyle w:val="Level3"/>
              <w:numPr>
                <w:ilvl w:val="2"/>
                <w:numId w:val="6"/>
              </w:numPr>
              <w:spacing w:line="240" w:lineRule="auto"/>
              <w:jc w:val="left"/>
            </w:pPr>
            <w:r w:rsidRPr="00E32FE7">
              <w:t>details of the impact of the proposed Variation on the Deliverables and the Supplier’s ability to meet its other obligations under the Contract;</w:t>
            </w:r>
          </w:p>
          <w:p w14:paraId="72C80C0F" w14:textId="0B80FCE7" w:rsidR="002D7E5B" w:rsidRPr="00E32FE7" w:rsidRDefault="002D7E5B" w:rsidP="002D7E5B">
            <w:pPr>
              <w:pStyle w:val="Level3"/>
              <w:spacing w:line="240" w:lineRule="auto"/>
              <w:jc w:val="left"/>
            </w:pPr>
            <w:r w:rsidRPr="00E32FE7">
              <w:t>details of the cost of implementing the proposed Variation;</w:t>
            </w:r>
          </w:p>
          <w:p w14:paraId="7F839342" w14:textId="5482B332" w:rsidR="002D7E5B" w:rsidRPr="00E32FE7" w:rsidRDefault="002D7E5B" w:rsidP="002D7E5B">
            <w:pPr>
              <w:pStyle w:val="Level3"/>
              <w:spacing w:line="240" w:lineRule="auto"/>
              <w:jc w:val="left"/>
            </w:pPr>
            <w:r w:rsidRPr="00E32FE7">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75B535E5" w14:textId="23C3B2B9" w:rsidR="002D7E5B" w:rsidRPr="00E32FE7" w:rsidRDefault="002D7E5B" w:rsidP="002D7E5B">
            <w:pPr>
              <w:pStyle w:val="Level3"/>
              <w:spacing w:line="240" w:lineRule="auto"/>
              <w:jc w:val="left"/>
            </w:pPr>
            <w:r w:rsidRPr="00E32FE7">
              <w:t>a timetable for the implementation, together with any proposals for the testing of the Variation; and</w:t>
            </w:r>
          </w:p>
          <w:p w14:paraId="3514D3A1" w14:textId="65A7B60D" w:rsidR="002D7E5B" w:rsidRPr="00E32FE7" w:rsidRDefault="002D7E5B" w:rsidP="002D7E5B">
            <w:pPr>
              <w:pStyle w:val="Level3"/>
              <w:spacing w:line="240" w:lineRule="auto"/>
              <w:jc w:val="left"/>
            </w:pPr>
            <w:r w:rsidRPr="00E32FE7">
              <w:t>such other information as the Relevant Authority may reasonably request in (or in response to) the Variation request;</w:t>
            </w:r>
          </w:p>
        </w:tc>
      </w:tr>
      <w:tr w:rsidR="002D7E5B" w:rsidRPr="00E32FE7" w14:paraId="646B381C" w14:textId="77777777" w:rsidTr="00E2668D">
        <w:trPr>
          <w:jc w:val="center"/>
        </w:trPr>
        <w:tc>
          <w:tcPr>
            <w:tcW w:w="2830" w:type="dxa"/>
            <w:vAlign w:val="center"/>
          </w:tcPr>
          <w:p w14:paraId="43296460" w14:textId="70B1AE1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“Improvement Notice”</w:t>
            </w:r>
          </w:p>
        </w:tc>
        <w:tc>
          <w:tcPr>
            <w:tcW w:w="6139" w:type="dxa"/>
            <w:vAlign w:val="center"/>
          </w:tcPr>
          <w:p w14:paraId="25FC8AF2" w14:textId="7400758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 improvement notice issued by HSE;</w:t>
            </w:r>
          </w:p>
        </w:tc>
      </w:tr>
      <w:tr w:rsidR="002D7E5B" w:rsidRPr="00E32FE7" w14:paraId="2F62E389" w14:textId="77777777" w:rsidTr="00E2668D">
        <w:trPr>
          <w:jc w:val="center"/>
        </w:trPr>
        <w:tc>
          <w:tcPr>
            <w:tcW w:w="2830" w:type="dxa"/>
            <w:vAlign w:val="center"/>
          </w:tcPr>
          <w:p w14:paraId="6ED62469" w14:textId="508AB82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“In-Service Date” or “ISD” or “Start Date”</w:t>
            </w:r>
          </w:p>
        </w:tc>
        <w:tc>
          <w:tcPr>
            <w:tcW w:w="6139" w:type="dxa"/>
            <w:vAlign w:val="center"/>
          </w:tcPr>
          <w:p w14:paraId="283FB72C" w14:textId="0C03FF6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in the case of the Framework Contract the date specified on the Framework Award Form and in the case of a Call-Off Contract the date specified in the Order Form;</w:t>
            </w:r>
          </w:p>
        </w:tc>
      </w:tr>
      <w:tr w:rsidR="002D7E5B" w:rsidRPr="00E32FE7" w14:paraId="6912658D" w14:textId="77777777" w:rsidTr="00E2668D">
        <w:trPr>
          <w:jc w:val="center"/>
        </w:trPr>
        <w:tc>
          <w:tcPr>
            <w:tcW w:w="2830" w:type="dxa"/>
            <w:vAlign w:val="center"/>
          </w:tcPr>
          <w:p w14:paraId="23197356" w14:textId="530A65E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“Incident Controller”</w:t>
            </w:r>
          </w:p>
        </w:tc>
        <w:tc>
          <w:tcPr>
            <w:tcW w:w="6139" w:type="dxa"/>
            <w:vAlign w:val="center"/>
          </w:tcPr>
          <w:p w14:paraId="226A74DF" w14:textId="3357BAF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As defined in Call-Off Schedule 30</w:t>
            </w:r>
            <w:r>
              <w:rPr>
                <w:rFonts w:ascii="Arial" w:hAnsi="Arial" w:cs="Arial"/>
              </w:rPr>
              <w:t xml:space="preserve"> (Health and Safety)</w:t>
            </w:r>
            <w:r w:rsidRPr="00E32FE7">
              <w:rPr>
                <w:rFonts w:ascii="Arial" w:hAnsi="Arial" w:cs="Arial"/>
              </w:rPr>
              <w:t xml:space="preserve">; </w:t>
            </w:r>
          </w:p>
        </w:tc>
      </w:tr>
      <w:tr w:rsidR="002D7E5B" w:rsidRPr="00E32FE7" w14:paraId="10487803" w14:textId="77777777" w:rsidTr="00E2668D">
        <w:trPr>
          <w:jc w:val="center"/>
        </w:trPr>
        <w:tc>
          <w:tcPr>
            <w:tcW w:w="2830" w:type="dxa"/>
            <w:vAlign w:val="center"/>
          </w:tcPr>
          <w:p w14:paraId="12F22CA7" w14:textId="0B3BE56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“Inclusive Repair Threshold” or “IRT”</w:t>
            </w:r>
          </w:p>
        </w:tc>
        <w:tc>
          <w:tcPr>
            <w:tcW w:w="6139" w:type="dxa"/>
            <w:vAlign w:val="center"/>
          </w:tcPr>
          <w:p w14:paraId="6FA7B7F0" w14:textId="764A5EE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financial threshold as specified in the Order Form, under which the costs of individual Reactive Maintenance Works are included in the Baseline Monthly Payment and which it shall apply per event and not, for example, per trade;</w:t>
            </w:r>
          </w:p>
        </w:tc>
      </w:tr>
      <w:tr w:rsidR="002D7E5B" w:rsidRPr="00E32FE7" w14:paraId="081C1973" w14:textId="77777777" w:rsidTr="00E2668D">
        <w:trPr>
          <w:jc w:val="center"/>
        </w:trPr>
        <w:tc>
          <w:tcPr>
            <w:tcW w:w="2830" w:type="dxa"/>
            <w:vAlign w:val="center"/>
          </w:tcPr>
          <w:p w14:paraId="383ADBE8" w14:textId="6B1FAC8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“Incumbent Supplier”</w:t>
            </w:r>
          </w:p>
        </w:tc>
        <w:tc>
          <w:tcPr>
            <w:tcW w:w="6139" w:type="dxa"/>
            <w:vAlign w:val="center"/>
          </w:tcPr>
          <w:p w14:paraId="45131511" w14:textId="715843C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supplier currently engaged by the Buyer to provide the Deliverables or the Supplier of the ‘UK Training Estate Support Contract’ once it is awarded;</w:t>
            </w:r>
          </w:p>
        </w:tc>
      </w:tr>
      <w:tr w:rsidR="002D7E5B" w:rsidRPr="00E32FE7" w14:paraId="0912DAA8" w14:textId="77777777" w:rsidTr="00E2668D">
        <w:trPr>
          <w:jc w:val="center"/>
        </w:trPr>
        <w:tc>
          <w:tcPr>
            <w:tcW w:w="2830" w:type="dxa"/>
            <w:vAlign w:val="center"/>
          </w:tcPr>
          <w:p w14:paraId="7FBFBC5B" w14:textId="723BE56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“Indemnifier”</w:t>
            </w:r>
          </w:p>
        </w:tc>
        <w:tc>
          <w:tcPr>
            <w:tcW w:w="6139" w:type="dxa"/>
            <w:vAlign w:val="center"/>
          </w:tcPr>
          <w:p w14:paraId="79A9FB19" w14:textId="3A732EA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Party from whom an indemnity is sought under this Contract;</w:t>
            </w:r>
          </w:p>
        </w:tc>
      </w:tr>
      <w:tr w:rsidR="002D7E5B" w:rsidRPr="00E32FE7" w14:paraId="265DB63A" w14:textId="77777777" w:rsidTr="00E2668D">
        <w:trPr>
          <w:jc w:val="center"/>
        </w:trPr>
        <w:tc>
          <w:tcPr>
            <w:tcW w:w="2830" w:type="dxa"/>
            <w:vAlign w:val="center"/>
          </w:tcPr>
          <w:p w14:paraId="335B1A27" w14:textId="463FC66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“Independent Control”</w:t>
            </w:r>
          </w:p>
        </w:tc>
        <w:tc>
          <w:tcPr>
            <w:tcW w:w="6139" w:type="dxa"/>
            <w:vAlign w:val="center"/>
          </w:tcPr>
          <w:p w14:paraId="6E9006B1" w14:textId="39C27621"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where a Controller has provided Personal Data to another Party which is not a Processor or a Joint Controller because the recipient itself determines the purposes and means of Processing but does so separately from the Controller providing it with Personal Data and “Independent Controller” shall be construed accordingly;</w:t>
            </w:r>
          </w:p>
        </w:tc>
      </w:tr>
      <w:tr w:rsidR="002D7E5B" w:rsidRPr="00E32FE7" w14:paraId="4EF13AC3" w14:textId="77777777" w:rsidTr="00E2668D">
        <w:trPr>
          <w:jc w:val="center"/>
        </w:trPr>
        <w:tc>
          <w:tcPr>
            <w:tcW w:w="2830" w:type="dxa"/>
            <w:vAlign w:val="center"/>
          </w:tcPr>
          <w:p w14:paraId="3C3E2E83" w14:textId="3648788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“Indexation”</w:t>
            </w:r>
          </w:p>
        </w:tc>
        <w:tc>
          <w:tcPr>
            <w:tcW w:w="6139" w:type="dxa"/>
            <w:vAlign w:val="center"/>
          </w:tcPr>
          <w:p w14:paraId="388B315B" w14:textId="1CAAA7E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adjustment of an amount or sum in accordance with Framework Schedule 3 (Framework Prices) and the relevant Order Form; </w:t>
            </w:r>
          </w:p>
        </w:tc>
      </w:tr>
      <w:tr w:rsidR="002D7E5B" w:rsidRPr="00E32FE7" w14:paraId="45C192B7" w14:textId="77777777" w:rsidTr="00E2668D">
        <w:trPr>
          <w:jc w:val="center"/>
        </w:trPr>
        <w:tc>
          <w:tcPr>
            <w:tcW w:w="2830" w:type="dxa"/>
            <w:vAlign w:val="center"/>
          </w:tcPr>
          <w:p w14:paraId="7424A7B5" w14:textId="7A214EE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“Information”</w:t>
            </w:r>
          </w:p>
        </w:tc>
        <w:tc>
          <w:tcPr>
            <w:tcW w:w="6139" w:type="dxa"/>
            <w:vAlign w:val="center"/>
          </w:tcPr>
          <w:p w14:paraId="3D42C663" w14:textId="10F4041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under section 84 of the Freedom of Information Act 2000;</w:t>
            </w:r>
          </w:p>
        </w:tc>
      </w:tr>
      <w:tr w:rsidR="002D7E5B" w:rsidRPr="00E32FE7" w14:paraId="46E9E29D" w14:textId="77777777" w:rsidTr="00E2668D">
        <w:trPr>
          <w:jc w:val="center"/>
        </w:trPr>
        <w:tc>
          <w:tcPr>
            <w:tcW w:w="2830" w:type="dxa"/>
            <w:vAlign w:val="center"/>
          </w:tcPr>
          <w:p w14:paraId="2E264CA6" w14:textId="45244D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“Information Commissioner”</w:t>
            </w:r>
          </w:p>
        </w:tc>
        <w:tc>
          <w:tcPr>
            <w:tcW w:w="6139" w:type="dxa"/>
            <w:vAlign w:val="center"/>
          </w:tcPr>
          <w:p w14:paraId="0E5751CD" w14:textId="73FF2A9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UK’s independent authority which deals with ensuring information relating to rights in the public interest and data privacy for individuals is met, whilst promoting openness by public bodies;</w:t>
            </w:r>
          </w:p>
        </w:tc>
      </w:tr>
      <w:tr w:rsidR="002D7E5B" w:rsidRPr="00E32FE7" w14:paraId="47F9BA81" w14:textId="77777777" w:rsidTr="00E2668D">
        <w:trPr>
          <w:jc w:val="center"/>
        </w:trPr>
        <w:tc>
          <w:tcPr>
            <w:tcW w:w="2830" w:type="dxa"/>
            <w:vAlign w:val="center"/>
          </w:tcPr>
          <w:p w14:paraId="15A78345" w14:textId="4CE83E1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“Initial Period”</w:t>
            </w:r>
          </w:p>
        </w:tc>
        <w:tc>
          <w:tcPr>
            <w:tcW w:w="6139" w:type="dxa"/>
            <w:vAlign w:val="center"/>
          </w:tcPr>
          <w:p w14:paraId="5663A690" w14:textId="7086E6C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initial term of the Contract specified in the Framework Award Form or the Order Form, as the context requires;</w:t>
            </w:r>
          </w:p>
        </w:tc>
      </w:tr>
      <w:tr w:rsidR="002D7E5B" w:rsidRPr="00E32FE7" w14:paraId="78A27BE6" w14:textId="77777777" w:rsidTr="00E2668D">
        <w:trPr>
          <w:jc w:val="center"/>
        </w:trPr>
        <w:tc>
          <w:tcPr>
            <w:tcW w:w="2830" w:type="dxa"/>
            <w:vAlign w:val="center"/>
          </w:tcPr>
          <w:p w14:paraId="5274B8AF" w14:textId="07EFEB8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“Insolvency Event”</w:t>
            </w:r>
          </w:p>
        </w:tc>
        <w:tc>
          <w:tcPr>
            <w:tcW w:w="6139" w:type="dxa"/>
            <w:vAlign w:val="center"/>
          </w:tcPr>
          <w:p w14:paraId="44B3FC02" w14:textId="72D2C2E6" w:rsidR="002D7E5B" w:rsidRPr="00E32FE7" w:rsidRDefault="002D7E5B" w:rsidP="002D7E5B">
            <w:pPr>
              <w:pBdr>
                <w:top w:val="nil"/>
                <w:left w:val="nil"/>
                <w:bottom w:val="nil"/>
                <w:right w:val="nil"/>
                <w:between w:val="nil"/>
              </w:pBdr>
              <w:tabs>
                <w:tab w:val="left" w:pos="-9"/>
              </w:tabs>
              <w:spacing w:after="120"/>
            </w:pPr>
            <w:r w:rsidRPr="00E32FE7">
              <w:rPr>
                <w:rFonts w:ascii="Arial" w:hAnsi="Arial" w:cs="Arial"/>
              </w:rPr>
              <w:t>a Party suffers an Insolvency Event if:</w:t>
            </w:r>
          </w:p>
          <w:p w14:paraId="47D7A00F" w14:textId="77777777" w:rsidR="002D7E5B" w:rsidRPr="00E32FE7" w:rsidRDefault="002D7E5B" w:rsidP="002D7E5B">
            <w:pPr>
              <w:pStyle w:val="Level3"/>
              <w:numPr>
                <w:ilvl w:val="2"/>
                <w:numId w:val="7"/>
              </w:numPr>
              <w:spacing w:line="240" w:lineRule="auto"/>
              <w:jc w:val="left"/>
            </w:pPr>
            <w:r w:rsidRPr="00E32FE7">
              <w:t>it suspends, or threatens to suspend, payment of its debts or is unable to pay its debts as they fall due or admits inability to pay its debts or (being a company) is deemed unable to pay its debts within the meaning of section 123 of the Insolvency Act 1986 or (being a natural person) is deemed either unable to pay its debts or as having no reasonable prospect of so doing, in either case, within the meaning of section 268 of the Insolvency Act 1986 or (being a partnership) has any partner to whom any of the foregoing apply; or</w:t>
            </w:r>
          </w:p>
          <w:p w14:paraId="3624364B" w14:textId="77777777" w:rsidR="002D7E5B" w:rsidRPr="00E32FE7" w:rsidRDefault="002D7E5B" w:rsidP="002D7E5B">
            <w:pPr>
              <w:pStyle w:val="Level3"/>
              <w:spacing w:line="240" w:lineRule="auto"/>
              <w:jc w:val="left"/>
            </w:pPr>
            <w:r w:rsidRPr="00E32FE7">
              <w:t>it commences negotiations with all or any class of its creditors with a view to rescheduling any of its debts, or makes a proposal for or enters into any compromise or arrangement with its creditors other than for the sole purpose of a scheme for a solvent amalgamation of that party with one or more other companies or the solvent reconstruction of that party; or</w:t>
            </w:r>
          </w:p>
          <w:p w14:paraId="2643A2BB" w14:textId="77777777" w:rsidR="002D7E5B" w:rsidRPr="00E32FE7" w:rsidRDefault="002D7E5B" w:rsidP="002D7E5B">
            <w:pPr>
              <w:pStyle w:val="Level3"/>
              <w:spacing w:line="240" w:lineRule="auto"/>
              <w:jc w:val="left"/>
            </w:pPr>
            <w:r w:rsidRPr="00E32FE7">
              <w:t>a petition is filed, a notice is given, a resolution is passed, or an order is made, for or on connection with its winding up other than for the sole purpose of a scheme for its solvent amalgamation with one or more other companies or its solvent reconstruction; or</w:t>
            </w:r>
          </w:p>
          <w:p w14:paraId="0BC69E5A" w14:textId="77777777" w:rsidR="002D7E5B" w:rsidRPr="00E32FE7" w:rsidRDefault="002D7E5B" w:rsidP="002D7E5B">
            <w:pPr>
              <w:pStyle w:val="Level3"/>
              <w:spacing w:line="240" w:lineRule="auto"/>
              <w:jc w:val="left"/>
            </w:pPr>
            <w:r w:rsidRPr="00E32FE7">
              <w:t>an application is made to court, or an order is made, for the appointment of an administrator, or if a notice of intention to appoint an administrator is given or if an administrator is appointed over it; or</w:t>
            </w:r>
          </w:p>
          <w:p w14:paraId="5DB5A1EF" w14:textId="77777777" w:rsidR="002D7E5B" w:rsidRPr="00E32FE7" w:rsidRDefault="002D7E5B" w:rsidP="002D7E5B">
            <w:pPr>
              <w:pStyle w:val="Level3"/>
              <w:spacing w:line="240" w:lineRule="auto"/>
              <w:jc w:val="left"/>
            </w:pPr>
            <w:r w:rsidRPr="00E32FE7">
              <w:t>a floating charge holder over its assets has become entitled to appoint or has appointed, an administrative receiver; or</w:t>
            </w:r>
          </w:p>
          <w:p w14:paraId="1C12335B" w14:textId="77777777" w:rsidR="002D7E5B" w:rsidRPr="00E32FE7" w:rsidRDefault="002D7E5B" w:rsidP="002D7E5B">
            <w:pPr>
              <w:pStyle w:val="Level3"/>
              <w:spacing w:line="240" w:lineRule="auto"/>
              <w:jc w:val="left"/>
            </w:pPr>
            <w:r w:rsidRPr="00E32FE7">
              <w:t>a person becomes entitled to appoint a receiver over its assets or a receiver is appointed over its assets; or</w:t>
            </w:r>
          </w:p>
          <w:p w14:paraId="641CBA4B" w14:textId="77777777" w:rsidR="002D7E5B" w:rsidRPr="00E32FE7" w:rsidRDefault="002D7E5B" w:rsidP="002D7E5B">
            <w:pPr>
              <w:pStyle w:val="Level3"/>
              <w:spacing w:line="240" w:lineRule="auto"/>
              <w:jc w:val="left"/>
            </w:pPr>
            <w:r w:rsidRPr="00E32FE7">
              <w:t>a creditor or encumbrancer of it attaches or takes possession of, or a distress, execution, sequestration or other such process is levied or enforced on or sued against, the whole or any part of its assets and such attachment or process is not discharged within ten Business Days; or</w:t>
            </w:r>
          </w:p>
          <w:p w14:paraId="3D23B18E" w14:textId="77777777" w:rsidR="002D7E5B" w:rsidRPr="00E32FE7" w:rsidRDefault="002D7E5B" w:rsidP="002D7E5B">
            <w:pPr>
              <w:pStyle w:val="Level3"/>
              <w:spacing w:line="240" w:lineRule="auto"/>
              <w:jc w:val="left"/>
            </w:pPr>
            <w:r w:rsidRPr="00E32FE7">
              <w:t>it applies to court for, or obtains a moratorium under Part 1A of the Insolvency Act 1986; or</w:t>
            </w:r>
          </w:p>
          <w:p w14:paraId="1D5F5F84" w14:textId="77777777" w:rsidR="002D7E5B" w:rsidRPr="00E32FE7" w:rsidRDefault="002D7E5B" w:rsidP="002D7E5B">
            <w:pPr>
              <w:pStyle w:val="Level3"/>
              <w:spacing w:line="240" w:lineRule="auto"/>
              <w:jc w:val="left"/>
            </w:pPr>
            <w:r w:rsidRPr="00E32FE7">
              <w:t>it suspends or ceases, or threatens to suspend or cease, to carry on all or a substantial part of its business, or</w:t>
            </w:r>
          </w:p>
          <w:p w14:paraId="62DDF8E6" w14:textId="65435287" w:rsidR="002D7E5B" w:rsidRPr="00E32FE7" w:rsidRDefault="002D7E5B" w:rsidP="002D7E5B">
            <w:pPr>
              <w:pStyle w:val="Level3"/>
              <w:numPr>
                <w:ilvl w:val="0"/>
                <w:numId w:val="0"/>
              </w:numPr>
              <w:tabs>
                <w:tab w:val="left" w:pos="0"/>
              </w:tabs>
              <w:spacing w:line="240" w:lineRule="auto"/>
              <w:jc w:val="left"/>
            </w:pPr>
            <w:r w:rsidRPr="00E32FE7">
              <w:t xml:space="preserve">any event occurs, or proceeding is taken, in any jurisdiction to which it is subject that has an effect equivalent or similar to any of the events mentioned in </w:t>
            </w:r>
            <w:r>
              <w:t>P</w:t>
            </w:r>
            <w:r w:rsidRPr="00E32FE7">
              <w:t>aragraphs (a) to (i) above (inclusive);</w:t>
            </w:r>
          </w:p>
        </w:tc>
      </w:tr>
      <w:tr w:rsidR="002D7E5B" w:rsidRPr="00E32FE7" w14:paraId="5C937486" w14:textId="77777777" w:rsidTr="00E2668D">
        <w:trPr>
          <w:jc w:val="center"/>
        </w:trPr>
        <w:tc>
          <w:tcPr>
            <w:tcW w:w="2830" w:type="dxa"/>
            <w:vAlign w:val="center"/>
          </w:tcPr>
          <w:p w14:paraId="0C78196C" w14:textId="2541E70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“Installation Works”</w:t>
            </w:r>
          </w:p>
        </w:tc>
        <w:tc>
          <w:tcPr>
            <w:tcW w:w="6139" w:type="dxa"/>
            <w:vAlign w:val="center"/>
          </w:tcPr>
          <w:p w14:paraId="7674093E" w14:textId="1B115E8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decommissioning, removal and disposal of Buyer Equipment; or the design, manufacture, ordering, purchase, delivery, installation, testing and commissioning of Replacement Equipment;</w:t>
            </w:r>
          </w:p>
        </w:tc>
      </w:tr>
      <w:tr w:rsidR="002D7E5B" w:rsidRPr="00E32FE7" w14:paraId="76A30669" w14:textId="77777777" w:rsidTr="00E2668D">
        <w:trPr>
          <w:jc w:val="center"/>
        </w:trPr>
        <w:tc>
          <w:tcPr>
            <w:tcW w:w="2830" w:type="dxa"/>
            <w:vAlign w:val="center"/>
          </w:tcPr>
          <w:p w14:paraId="220A5310" w14:textId="3A0F588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“Integrated Rural Management Plan” or “IRMP”</w:t>
            </w:r>
          </w:p>
        </w:tc>
        <w:tc>
          <w:tcPr>
            <w:tcW w:w="6139" w:type="dxa"/>
            <w:vAlign w:val="center"/>
          </w:tcPr>
          <w:p w14:paraId="01215413" w14:textId="259CF686" w:rsidR="002D7E5B" w:rsidRPr="00E32FE7" w:rsidRDefault="002D7E5B" w:rsidP="002D7E5B">
            <w:pPr>
              <w:rPr>
                <w:rFonts w:ascii="Arial" w:hAnsi="Arial" w:cs="Arial"/>
              </w:rPr>
            </w:pPr>
            <w:r w:rsidRPr="00E32FE7">
              <w:rPr>
                <w:rFonts w:ascii="Arial" w:hAnsi="Arial" w:cs="Arial"/>
              </w:rPr>
              <w:t xml:space="preserve">A strategic land management plan for the Buyer’s estate, described in JSP 362 and updated by the Supplier in accordance with the SOR, that facilitates optimal and sustainable military training; </w:t>
            </w:r>
          </w:p>
        </w:tc>
      </w:tr>
      <w:tr w:rsidR="002D7E5B" w:rsidRPr="00E32FE7" w14:paraId="6E70A0A0" w14:textId="77777777" w:rsidTr="00E2668D">
        <w:trPr>
          <w:jc w:val="center"/>
        </w:trPr>
        <w:tc>
          <w:tcPr>
            <w:tcW w:w="2830" w:type="dxa"/>
            <w:vAlign w:val="center"/>
          </w:tcPr>
          <w:p w14:paraId="1FEA3331" w14:textId="0927643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“Intellectual Property Rights” or “IPR” or ““Intellectual Property”</w:t>
            </w:r>
          </w:p>
        </w:tc>
        <w:tc>
          <w:tcPr>
            <w:tcW w:w="6139" w:type="dxa"/>
            <w:vAlign w:val="center"/>
          </w:tcPr>
          <w:p w14:paraId="256EF2C5" w14:textId="5F286C6D" w:rsidR="002D7E5B" w:rsidRPr="00E32FE7" w:rsidRDefault="002D7E5B" w:rsidP="002D7E5B">
            <w:pPr>
              <w:pStyle w:val="Level3"/>
              <w:numPr>
                <w:ilvl w:val="2"/>
                <w:numId w:val="8"/>
              </w:numPr>
              <w:spacing w:line="240" w:lineRule="auto"/>
              <w:jc w:val="left"/>
            </w:pPr>
            <w:r w:rsidRPr="00E32FE7">
              <w:t>copyright, rights related to or affording protection similar to copyright, rights in databases, patents and rights in inventions, semi-conductor topography rights, trademarks, rights in internet domain names and website addresses and other rights in trade or business names, goodwill, designs, Know-How, trade secrets and other rights in Confidential Information;</w:t>
            </w:r>
          </w:p>
          <w:p w14:paraId="2C643BD8" w14:textId="388A8A6A" w:rsidR="002D7E5B" w:rsidRPr="00E32FE7" w:rsidRDefault="002D7E5B" w:rsidP="002D7E5B">
            <w:pPr>
              <w:pStyle w:val="Level3"/>
              <w:spacing w:line="240" w:lineRule="auto"/>
              <w:jc w:val="left"/>
            </w:pPr>
            <w:r w:rsidRPr="00E32FE7">
              <w:t>applications for registration, and the right to apply for registration, for any of the rights listed at (a) that are capable of being registered in any country or jurisdiction; and</w:t>
            </w:r>
          </w:p>
          <w:p w14:paraId="57775F17" w14:textId="77777777" w:rsidR="002D7E5B" w:rsidRPr="00E32FE7" w:rsidRDefault="002D7E5B" w:rsidP="002D7E5B">
            <w:pPr>
              <w:pStyle w:val="Level3"/>
              <w:spacing w:line="240" w:lineRule="auto"/>
              <w:jc w:val="left"/>
            </w:pPr>
            <w:r w:rsidRPr="00E32FE7">
              <w:t>all other rights having equivalent or similar effect in any country or jurisdiction;</w:t>
            </w:r>
          </w:p>
          <w:p w14:paraId="76BA9199" w14:textId="669B7BDF" w:rsidR="002D7E5B" w:rsidRPr="00E32FE7" w:rsidRDefault="002D7E5B" w:rsidP="002D7E5B">
            <w:pPr>
              <w:pStyle w:val="Level3"/>
              <w:spacing w:line="240" w:lineRule="auto"/>
              <w:jc w:val="left"/>
            </w:pPr>
            <w:r w:rsidRPr="00E32FE7">
              <w:t>any technical data relating to Deliverables or Replacement Equipment processes or materials whether in human readable form or in machine readable form, or in any other form;</w:t>
            </w:r>
          </w:p>
        </w:tc>
      </w:tr>
      <w:tr w:rsidR="002D7E5B" w:rsidRPr="00E32FE7" w14:paraId="6682032D" w14:textId="77777777" w:rsidTr="00E2668D">
        <w:trPr>
          <w:jc w:val="center"/>
        </w:trPr>
        <w:tc>
          <w:tcPr>
            <w:tcW w:w="2830" w:type="dxa"/>
            <w:vAlign w:val="center"/>
          </w:tcPr>
          <w:p w14:paraId="71CF18AD" w14:textId="444EC36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“Invoicing Address”</w:t>
            </w:r>
          </w:p>
        </w:tc>
        <w:tc>
          <w:tcPr>
            <w:tcW w:w="6139" w:type="dxa"/>
            <w:vAlign w:val="center"/>
          </w:tcPr>
          <w:p w14:paraId="30F29D1C" w14:textId="387EFC3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address to which the Supplier shall Invoice the Buyer as specified in the Order Form;</w:t>
            </w:r>
          </w:p>
        </w:tc>
      </w:tr>
      <w:tr w:rsidR="002D7E5B" w:rsidRPr="00E32FE7" w14:paraId="6568B4DD" w14:textId="77777777" w:rsidTr="00E2668D">
        <w:trPr>
          <w:jc w:val="center"/>
        </w:trPr>
        <w:tc>
          <w:tcPr>
            <w:tcW w:w="2830" w:type="dxa"/>
            <w:vAlign w:val="center"/>
          </w:tcPr>
          <w:p w14:paraId="423F8956" w14:textId="05DBC06D"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“IP Materials”</w:t>
            </w:r>
          </w:p>
        </w:tc>
        <w:tc>
          <w:tcPr>
            <w:tcW w:w="6139" w:type="dxa"/>
            <w:vAlign w:val="center"/>
          </w:tcPr>
          <w:p w14:paraId="1A846D7B" w14:textId="47FFA98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all designs, drawings, models, plans, specifications, design details, photographs, brochures, reports, notes of meetings, CAD materials, calculations, data, databases, schedules, programmes, bills of quantities, budgets, guidance, instructions, toolkits,  patents, patterns,  and any other material provided in connection with the Contract and all updates, amendments, additions and revisions to them and any works, designs, inventions incorporated or referred to in them for any purpose relating to the Contract;</w:t>
            </w:r>
          </w:p>
        </w:tc>
      </w:tr>
      <w:tr w:rsidR="002D7E5B" w:rsidRPr="00E32FE7" w14:paraId="7459CBB5" w14:textId="77777777" w:rsidTr="00E2668D">
        <w:trPr>
          <w:jc w:val="center"/>
        </w:trPr>
        <w:tc>
          <w:tcPr>
            <w:tcW w:w="2830" w:type="dxa"/>
            <w:vAlign w:val="center"/>
          </w:tcPr>
          <w:p w14:paraId="7CEF706D" w14:textId="5FCFED8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“IPR Claim”</w:t>
            </w:r>
          </w:p>
        </w:tc>
        <w:tc>
          <w:tcPr>
            <w:tcW w:w="6139" w:type="dxa"/>
            <w:vAlign w:val="center"/>
          </w:tcPr>
          <w:p w14:paraId="32FECF0C" w14:textId="3CC09534"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2D7E5B" w:rsidRPr="00E32FE7" w14:paraId="6504ACD6" w14:textId="77777777" w:rsidTr="00E2668D">
        <w:trPr>
          <w:jc w:val="center"/>
        </w:trPr>
        <w:tc>
          <w:tcPr>
            <w:tcW w:w="2830" w:type="dxa"/>
            <w:vAlign w:val="center"/>
          </w:tcPr>
          <w:p w14:paraId="33E8E27B" w14:textId="4466884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“IR35”</w:t>
            </w:r>
          </w:p>
        </w:tc>
        <w:tc>
          <w:tcPr>
            <w:tcW w:w="6139" w:type="dxa"/>
            <w:vAlign w:val="center"/>
          </w:tcPr>
          <w:p w14:paraId="084548C0" w14:textId="7378317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off-payroll rules requiring individuals who work through their company to pay the same tax and National Insurance contributions as an employee specified at: </w:t>
            </w:r>
            <w:hyperlink r:id="rId20">
              <w:r w:rsidRPr="00E32FE7">
                <w:rPr>
                  <w:rFonts w:ascii="Arial" w:hAnsi="Arial" w:cs="Arial"/>
                  <w:u w:val="single"/>
                </w:rPr>
                <w:t>https://www.gov.uk/guidance/ir35-find-out-if-it-applies</w:t>
              </w:r>
            </w:hyperlink>
            <w:r w:rsidRPr="00E32FE7">
              <w:rPr>
                <w:rFonts w:ascii="Arial" w:hAnsi="Arial" w:cs="Arial"/>
              </w:rPr>
              <w:t>;</w:t>
            </w:r>
          </w:p>
        </w:tc>
      </w:tr>
      <w:tr w:rsidR="002D7E5B" w:rsidRPr="00E32FE7" w14:paraId="64A8A859" w14:textId="77777777" w:rsidTr="00E2668D">
        <w:trPr>
          <w:jc w:val="center"/>
        </w:trPr>
        <w:tc>
          <w:tcPr>
            <w:tcW w:w="2830" w:type="dxa"/>
            <w:vAlign w:val="center"/>
          </w:tcPr>
          <w:p w14:paraId="51791BB3" w14:textId="5A71DAD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“ISN”</w:t>
            </w:r>
          </w:p>
        </w:tc>
        <w:tc>
          <w:tcPr>
            <w:tcW w:w="6139" w:type="dxa"/>
            <w:vAlign w:val="center"/>
          </w:tcPr>
          <w:p w14:paraId="38B08676" w14:textId="6802A4F0" w:rsidR="002D7E5B" w:rsidRPr="00E32FE7" w:rsidRDefault="002D7E5B" w:rsidP="002D7E5B">
            <w:pPr>
              <w:rPr>
                <w:rFonts w:ascii="Arial" w:hAnsi="Arial" w:cs="Arial"/>
              </w:rPr>
            </w:pPr>
            <w:r w:rsidRPr="00E32FE7">
              <w:rPr>
                <w:rFonts w:ascii="Arial" w:hAnsi="Arial" w:cs="Arial"/>
              </w:rPr>
              <w:t xml:space="preserve">means ‘Industry Security Notices’ issued by the Buyer to the Supplier whether directly or by issue on the gov.uk website at: </w:t>
            </w:r>
          </w:p>
          <w:p w14:paraId="2E288CA7" w14:textId="5B41C71B" w:rsidR="002D7E5B" w:rsidRPr="00E32FE7" w:rsidRDefault="00000000" w:rsidP="002D7E5B">
            <w:pPr>
              <w:rPr>
                <w:rFonts w:ascii="Arial" w:hAnsi="Arial" w:cs="Arial"/>
              </w:rPr>
            </w:pPr>
            <w:hyperlink r:id="rId21" w:history="1">
              <w:r w:rsidR="002D7E5B" w:rsidRPr="00E32FE7">
                <w:rPr>
                  <w:rStyle w:val="Hyperlink"/>
                  <w:rFonts w:ascii="Arial" w:hAnsi="Arial" w:cs="Arial"/>
                </w:rPr>
                <w:t>https://www.gov.uk/government/publications/industry-security-notices-isns</w:t>
              </w:r>
            </w:hyperlink>
          </w:p>
        </w:tc>
      </w:tr>
      <w:tr w:rsidR="002D7E5B" w:rsidRPr="00E32FE7" w14:paraId="073C412A" w14:textId="77777777" w:rsidTr="00E2668D">
        <w:trPr>
          <w:jc w:val="center"/>
        </w:trPr>
        <w:tc>
          <w:tcPr>
            <w:tcW w:w="2830" w:type="dxa"/>
            <w:vAlign w:val="center"/>
          </w:tcPr>
          <w:p w14:paraId="7F678BB1" w14:textId="6EC9794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“Issued Equipment and Stores”</w:t>
            </w:r>
          </w:p>
        </w:tc>
        <w:tc>
          <w:tcPr>
            <w:tcW w:w="6139" w:type="dxa"/>
            <w:vAlign w:val="center"/>
          </w:tcPr>
          <w:p w14:paraId="42671277" w14:textId="430FD11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collateral equipment that the Buyer will furnish in connection with the Contract which the Supplier uses and manages during the Term and hands back to the Buyer at the End Date;</w:t>
            </w:r>
          </w:p>
        </w:tc>
      </w:tr>
      <w:tr w:rsidR="002D7E5B" w:rsidRPr="00E32FE7" w14:paraId="4CF83EDA" w14:textId="77777777" w:rsidTr="00E2668D">
        <w:trPr>
          <w:jc w:val="center"/>
        </w:trPr>
        <w:tc>
          <w:tcPr>
            <w:tcW w:w="2830" w:type="dxa"/>
            <w:vAlign w:val="center"/>
          </w:tcPr>
          <w:p w14:paraId="2D9CAB3F" w14:textId="5CE4F0E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“Issued Property”</w:t>
            </w:r>
          </w:p>
        </w:tc>
        <w:tc>
          <w:tcPr>
            <w:tcW w:w="6139" w:type="dxa"/>
            <w:vAlign w:val="center"/>
          </w:tcPr>
          <w:p w14:paraId="6E625232" w14:textId="58FC0C8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iCs/>
              </w:rPr>
              <w:t>Buyer Assets that are issued to the Supplier by the Buyer;</w:t>
            </w:r>
          </w:p>
        </w:tc>
      </w:tr>
      <w:tr w:rsidR="002D7E5B" w:rsidRPr="00E32FE7" w14:paraId="0DB0FBCC" w14:textId="77777777" w:rsidTr="00E2668D">
        <w:trPr>
          <w:jc w:val="center"/>
        </w:trPr>
        <w:tc>
          <w:tcPr>
            <w:tcW w:w="2830" w:type="dxa"/>
            <w:vAlign w:val="center"/>
          </w:tcPr>
          <w:p w14:paraId="59A3948C" w14:textId="04C63CC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“J-Band Threat System”</w:t>
            </w:r>
          </w:p>
        </w:tc>
        <w:tc>
          <w:tcPr>
            <w:tcW w:w="6139" w:type="dxa"/>
            <w:vAlign w:val="center"/>
          </w:tcPr>
          <w:p w14:paraId="73869938" w14:textId="0BC87019"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52EBE9D4" w14:textId="77777777" w:rsidTr="00E2668D">
        <w:trPr>
          <w:jc w:val="center"/>
        </w:trPr>
        <w:tc>
          <w:tcPr>
            <w:tcW w:w="2830" w:type="dxa"/>
            <w:vAlign w:val="center"/>
          </w:tcPr>
          <w:p w14:paraId="35ADFED9" w14:textId="411278F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“Joint Asset Management and Engineering Solution” or “JAMES”</w:t>
            </w:r>
          </w:p>
        </w:tc>
        <w:tc>
          <w:tcPr>
            <w:tcW w:w="6139" w:type="dxa"/>
            <w:vAlign w:val="center"/>
          </w:tcPr>
          <w:p w14:paraId="6F16A604" w14:textId="1481C4A1" w:rsidR="002D7E5B" w:rsidRPr="00E32FE7" w:rsidRDefault="002D7E5B" w:rsidP="002D7E5B">
            <w:pPr>
              <w:rPr>
                <w:rFonts w:ascii="Arial" w:hAnsi="Arial" w:cs="Arial"/>
                <w:color w:val="000000"/>
              </w:rPr>
            </w:pPr>
            <w:r w:rsidRPr="00E32FE7">
              <w:rPr>
                <w:rFonts w:ascii="Arial" w:hAnsi="Arial" w:cs="Arial"/>
                <w:color w:val="000000"/>
              </w:rPr>
              <w:t>An engineering and asset management system;</w:t>
            </w:r>
          </w:p>
        </w:tc>
      </w:tr>
      <w:tr w:rsidR="002D7E5B" w:rsidRPr="00E32FE7" w14:paraId="66784B28" w14:textId="77777777" w:rsidTr="00E2668D">
        <w:trPr>
          <w:jc w:val="center"/>
        </w:trPr>
        <w:tc>
          <w:tcPr>
            <w:tcW w:w="2830" w:type="dxa"/>
            <w:vAlign w:val="center"/>
          </w:tcPr>
          <w:p w14:paraId="38018E2C" w14:textId="3625B57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“Joint Controller Agreement”</w:t>
            </w:r>
          </w:p>
        </w:tc>
        <w:tc>
          <w:tcPr>
            <w:tcW w:w="6139" w:type="dxa"/>
            <w:vAlign w:val="center"/>
          </w:tcPr>
          <w:p w14:paraId="2EB81131" w14:textId="6760BD0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agreement entered into between the Relevant Authority and the Supplier substantially in the form set out in Annex 2 of Joint Schedule 11 (Processing Data);</w:t>
            </w:r>
          </w:p>
        </w:tc>
      </w:tr>
      <w:tr w:rsidR="002D7E5B" w:rsidRPr="00E32FE7" w14:paraId="34AF9EB0" w14:textId="77777777" w:rsidTr="00E2668D">
        <w:trPr>
          <w:jc w:val="center"/>
        </w:trPr>
        <w:tc>
          <w:tcPr>
            <w:tcW w:w="2830" w:type="dxa"/>
            <w:vAlign w:val="center"/>
          </w:tcPr>
          <w:p w14:paraId="24230198" w14:textId="370E3AD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“Joint Controllers”</w:t>
            </w:r>
          </w:p>
        </w:tc>
        <w:tc>
          <w:tcPr>
            <w:tcW w:w="6139" w:type="dxa"/>
            <w:vAlign w:val="center"/>
          </w:tcPr>
          <w:p w14:paraId="6E00EDCC" w14:textId="2040F4C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where two or more Controllers jointly determine the purposes and means of Processing;</w:t>
            </w:r>
          </w:p>
        </w:tc>
      </w:tr>
      <w:tr w:rsidR="002D7E5B" w:rsidRPr="00E32FE7" w14:paraId="039B4FE9" w14:textId="77777777" w:rsidTr="00E2668D">
        <w:trPr>
          <w:jc w:val="center"/>
        </w:trPr>
        <w:tc>
          <w:tcPr>
            <w:tcW w:w="2830" w:type="dxa"/>
            <w:vAlign w:val="center"/>
          </w:tcPr>
          <w:p w14:paraId="4DA9D16A" w14:textId="11D17DA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“JSON”</w:t>
            </w:r>
          </w:p>
        </w:tc>
        <w:tc>
          <w:tcPr>
            <w:tcW w:w="6139" w:type="dxa"/>
            <w:vAlign w:val="center"/>
          </w:tcPr>
          <w:p w14:paraId="06D3BA36" w14:textId="4937C33E"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72B5FE73" w14:textId="77777777" w:rsidTr="00E2668D">
        <w:trPr>
          <w:jc w:val="center"/>
        </w:trPr>
        <w:tc>
          <w:tcPr>
            <w:tcW w:w="2830" w:type="dxa"/>
            <w:vAlign w:val="center"/>
          </w:tcPr>
          <w:p w14:paraId="02D9CFFB" w14:textId="46856DA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 xml:space="preserve">“Joint Relationship Management </w:t>
            </w:r>
            <w:proofErr w:type="spellStart"/>
            <w:r w:rsidRPr="00E32FE7">
              <w:rPr>
                <w:rFonts w:ascii="Arial" w:hAnsi="Arial" w:cs="Arial"/>
                <w:b/>
              </w:rPr>
              <w:t>Plan”or</w:t>
            </w:r>
            <w:proofErr w:type="spellEnd"/>
            <w:r w:rsidRPr="00E32FE7">
              <w:rPr>
                <w:rFonts w:ascii="Arial" w:hAnsi="Arial" w:cs="Arial"/>
                <w:b/>
              </w:rPr>
              <w:t xml:space="preserve"> “JRMP”</w:t>
            </w:r>
          </w:p>
        </w:tc>
        <w:tc>
          <w:tcPr>
            <w:tcW w:w="6139" w:type="dxa"/>
            <w:vAlign w:val="center"/>
          </w:tcPr>
          <w:p w14:paraId="790C94D1" w14:textId="09A749D2" w:rsidR="002D7E5B" w:rsidRPr="00E32FE7" w:rsidRDefault="002D7E5B" w:rsidP="002D7E5B">
            <w:pPr>
              <w:tabs>
                <w:tab w:val="left" w:pos="144"/>
              </w:tabs>
              <w:rPr>
                <w:rFonts w:ascii="Arial" w:hAnsi="Arial" w:cs="Arial"/>
              </w:rPr>
            </w:pPr>
            <w:r w:rsidRPr="00E32FE7">
              <w:rPr>
                <w:rFonts w:ascii="Arial" w:hAnsi="Arial" w:cs="Arial"/>
                <w:bCs/>
              </w:rPr>
              <w:t>A Buyer and Supplier agreed plan which sets out the working relationship for the life of the Contract;</w:t>
            </w:r>
          </w:p>
        </w:tc>
      </w:tr>
      <w:tr w:rsidR="002D7E5B" w:rsidRPr="00E32FE7" w14:paraId="3A2E4BAF" w14:textId="77777777" w:rsidTr="00E2668D">
        <w:trPr>
          <w:jc w:val="center"/>
        </w:trPr>
        <w:tc>
          <w:tcPr>
            <w:tcW w:w="2830" w:type="dxa"/>
            <w:vAlign w:val="center"/>
          </w:tcPr>
          <w:p w14:paraId="6A90003E" w14:textId="7B49ED6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proofErr w:type="spellStart"/>
            <w:r w:rsidRPr="00E32FE7">
              <w:rPr>
                <w:rFonts w:ascii="Arial" w:hAnsi="Arial" w:cs="Arial"/>
                <w:b/>
              </w:rPr>
              <w:t>J</w:t>
            </w:r>
            <w:r w:rsidR="00B07787">
              <w:rPr>
                <w:rFonts w:ascii="Arial" w:hAnsi="Arial" w:cs="Arial"/>
                <w:b/>
              </w:rPr>
              <w:t>S</w:t>
            </w:r>
            <w:r w:rsidRPr="00E32FE7">
              <w:rPr>
                <w:rFonts w:ascii="Arial" w:hAnsi="Arial" w:cs="Arial"/>
                <w:b/>
              </w:rPr>
              <w:t>yCC</w:t>
            </w:r>
            <w:proofErr w:type="spellEnd"/>
            <w:r w:rsidRPr="00E32FE7">
              <w:rPr>
                <w:rFonts w:ascii="Arial" w:hAnsi="Arial" w:cs="Arial"/>
                <w:b/>
              </w:rPr>
              <w:t xml:space="preserve"> WARP”</w:t>
            </w:r>
          </w:p>
        </w:tc>
        <w:tc>
          <w:tcPr>
            <w:tcW w:w="6139" w:type="dxa"/>
            <w:vAlign w:val="center"/>
          </w:tcPr>
          <w:p w14:paraId="31663C91" w14:textId="787DED8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‘Joint Security Co-ordination Centre</w:t>
            </w:r>
            <w:r w:rsidR="00B07787">
              <w:rPr>
                <w:rFonts w:ascii="Arial" w:hAnsi="Arial" w:cs="Arial"/>
              </w:rPr>
              <w:t>’</w:t>
            </w:r>
            <w:r w:rsidRPr="00E32FE7">
              <w:rPr>
                <w:rFonts w:ascii="Arial" w:hAnsi="Arial" w:cs="Arial"/>
              </w:rPr>
              <w:t xml:space="preserve"> MOD Defence Industry Warning, Advice and Reporting Point’ or any successor body notified by way of ISN;</w:t>
            </w:r>
          </w:p>
        </w:tc>
      </w:tr>
      <w:tr w:rsidR="002D7E5B" w:rsidRPr="00E32FE7" w14:paraId="5C9CB8D8" w14:textId="77777777" w:rsidTr="00E2668D">
        <w:trPr>
          <w:jc w:val="center"/>
        </w:trPr>
        <w:tc>
          <w:tcPr>
            <w:tcW w:w="2830" w:type="dxa"/>
            <w:vAlign w:val="center"/>
          </w:tcPr>
          <w:p w14:paraId="27B8B140" w14:textId="478E9B4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“Joint Service Publication (JSP)”</w:t>
            </w:r>
          </w:p>
        </w:tc>
        <w:tc>
          <w:tcPr>
            <w:tcW w:w="6139" w:type="dxa"/>
            <w:vAlign w:val="center"/>
          </w:tcPr>
          <w:p w14:paraId="7374A2F6" w14:textId="7F4C0C3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Buyer publication that provides instructions and guidance;</w:t>
            </w:r>
          </w:p>
        </w:tc>
      </w:tr>
      <w:tr w:rsidR="002D7E5B" w:rsidRPr="00E32FE7" w14:paraId="76B47292" w14:textId="77777777" w:rsidTr="00E2668D">
        <w:trPr>
          <w:jc w:val="center"/>
        </w:trPr>
        <w:tc>
          <w:tcPr>
            <w:tcW w:w="2830" w:type="dxa"/>
            <w:vAlign w:val="center"/>
          </w:tcPr>
          <w:p w14:paraId="6CC456A0" w14:textId="72EFF6B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“Joint Service Publication (JSP 375)”</w:t>
            </w:r>
          </w:p>
        </w:tc>
        <w:tc>
          <w:tcPr>
            <w:tcW w:w="6139" w:type="dxa"/>
            <w:vAlign w:val="center"/>
          </w:tcPr>
          <w:p w14:paraId="433C2DC3" w14:textId="3F13587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Buyer publication that provides instructions and guidance on the management of health and safety in the defence sector;</w:t>
            </w:r>
          </w:p>
        </w:tc>
      </w:tr>
      <w:tr w:rsidR="002D7E5B" w:rsidRPr="00E32FE7" w14:paraId="5C6925CF" w14:textId="77777777" w:rsidTr="00E2668D">
        <w:trPr>
          <w:jc w:val="center"/>
        </w:trPr>
        <w:tc>
          <w:tcPr>
            <w:tcW w:w="2830" w:type="dxa"/>
            <w:vAlign w:val="center"/>
          </w:tcPr>
          <w:p w14:paraId="1D1A5D94" w14:textId="3CF152F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“Key Roles”</w:t>
            </w:r>
          </w:p>
        </w:tc>
        <w:tc>
          <w:tcPr>
            <w:tcW w:w="6139" w:type="dxa"/>
            <w:vAlign w:val="center"/>
          </w:tcPr>
          <w:p w14:paraId="1784CAEA" w14:textId="41037D4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roles stated as being such in the Order Form;</w:t>
            </w:r>
          </w:p>
        </w:tc>
      </w:tr>
      <w:tr w:rsidR="002D7E5B" w:rsidRPr="00E32FE7" w14:paraId="34D10A33" w14:textId="77777777" w:rsidTr="00E2668D">
        <w:trPr>
          <w:jc w:val="center"/>
        </w:trPr>
        <w:tc>
          <w:tcPr>
            <w:tcW w:w="2830" w:type="dxa"/>
            <w:vAlign w:val="center"/>
          </w:tcPr>
          <w:p w14:paraId="48DC55E2" w14:textId="5B4FBA6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“Key Staff”</w:t>
            </w:r>
          </w:p>
        </w:tc>
        <w:tc>
          <w:tcPr>
            <w:tcW w:w="6139" w:type="dxa"/>
            <w:vAlign w:val="center"/>
          </w:tcPr>
          <w:p w14:paraId="47D79738" w14:textId="5BD7ECE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persons appointed by the Supplier to fulfil the Key Roles, as listed in the Order Form, for the duration of the Contract Period;</w:t>
            </w:r>
          </w:p>
        </w:tc>
      </w:tr>
      <w:tr w:rsidR="002D7E5B" w:rsidRPr="00E32FE7" w14:paraId="2DBDCFF9" w14:textId="77777777" w:rsidTr="00E2668D">
        <w:trPr>
          <w:jc w:val="center"/>
        </w:trPr>
        <w:tc>
          <w:tcPr>
            <w:tcW w:w="2830" w:type="dxa"/>
            <w:vAlign w:val="center"/>
          </w:tcPr>
          <w:p w14:paraId="77ED132B" w14:textId="178F22E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“Key Sub-Contract”</w:t>
            </w:r>
          </w:p>
        </w:tc>
        <w:tc>
          <w:tcPr>
            <w:tcW w:w="6139" w:type="dxa"/>
            <w:vAlign w:val="center"/>
          </w:tcPr>
          <w:p w14:paraId="5D0541E5" w14:textId="058B2158" w:rsidR="002D7E5B" w:rsidRPr="00E32FE7" w:rsidRDefault="002D7E5B" w:rsidP="002D7E5B">
            <w:pPr>
              <w:rPr>
                <w:rFonts w:ascii="Arial" w:hAnsi="Arial" w:cs="Arial"/>
              </w:rPr>
            </w:pPr>
            <w:r w:rsidRPr="00E32FE7">
              <w:rPr>
                <w:rFonts w:ascii="Arial" w:hAnsi="Arial" w:cs="Arial"/>
              </w:rPr>
              <w:t>each Sub-Contract with a Key Subcontractor;</w:t>
            </w:r>
          </w:p>
        </w:tc>
      </w:tr>
      <w:tr w:rsidR="002D7E5B" w:rsidRPr="00E32FE7" w14:paraId="1C0DC8F8" w14:textId="77777777" w:rsidTr="00E2668D">
        <w:trPr>
          <w:jc w:val="center"/>
        </w:trPr>
        <w:tc>
          <w:tcPr>
            <w:tcW w:w="2830" w:type="dxa"/>
            <w:vAlign w:val="center"/>
          </w:tcPr>
          <w:p w14:paraId="52810B9C" w14:textId="09EF007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“Key Subcontractor” or “Key Sub-contractor”</w:t>
            </w:r>
          </w:p>
        </w:tc>
        <w:tc>
          <w:tcPr>
            <w:tcW w:w="6139" w:type="dxa"/>
            <w:vAlign w:val="center"/>
          </w:tcPr>
          <w:p w14:paraId="51999E6B"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Subcontractor:</w:t>
            </w:r>
          </w:p>
          <w:p w14:paraId="0D5F3DB3" w14:textId="009C8D80" w:rsidR="002D7E5B" w:rsidRPr="00E32FE7" w:rsidRDefault="002D7E5B" w:rsidP="002D7E5B">
            <w:pPr>
              <w:pStyle w:val="Level3"/>
              <w:numPr>
                <w:ilvl w:val="2"/>
                <w:numId w:val="9"/>
              </w:numPr>
              <w:spacing w:line="240" w:lineRule="auto"/>
              <w:jc w:val="left"/>
            </w:pPr>
            <w:r w:rsidRPr="00E32FE7">
              <w:t>which is relied upon to deliver any work package within the Deliverables in their entirety; and/or</w:t>
            </w:r>
          </w:p>
          <w:p w14:paraId="19CEB2CD" w14:textId="0AE848AE" w:rsidR="002D7E5B" w:rsidRPr="00E32FE7" w:rsidRDefault="002D7E5B" w:rsidP="002D7E5B">
            <w:pPr>
              <w:pStyle w:val="Level3"/>
              <w:spacing w:line="240" w:lineRule="auto"/>
              <w:jc w:val="left"/>
            </w:pPr>
            <w:r w:rsidRPr="00E32FE7">
              <w:t>which, in the opinion of CCS or the Buyer performs (or would perform if appointed) a critical role in the provision of all or any part of the Deliverables; and/or</w:t>
            </w:r>
          </w:p>
          <w:p w14:paraId="29AE33D9" w14:textId="0F1F6786" w:rsidR="002D7E5B" w:rsidRPr="00E32FE7" w:rsidRDefault="002D7E5B" w:rsidP="002D7E5B">
            <w:pPr>
              <w:pStyle w:val="Level3"/>
              <w:spacing w:line="240" w:lineRule="auto"/>
              <w:jc w:val="left"/>
            </w:pPr>
            <w:r w:rsidRPr="00E32FE7">
              <w:t>with a Sub-Contract with a contract value which at the time of appointment exceeds (or would exceed if appointed) 10% of the aggregate Charges forecast to be payable under the Call-Off Contract; and/or</w:t>
            </w:r>
          </w:p>
          <w:p w14:paraId="3BA74BA5" w14:textId="21F72B85" w:rsidR="002D7E5B" w:rsidRPr="00E32FE7" w:rsidRDefault="002D7E5B" w:rsidP="002D7E5B">
            <w:pPr>
              <w:pStyle w:val="Level3"/>
              <w:spacing w:line="240" w:lineRule="auto"/>
              <w:jc w:val="left"/>
            </w:pPr>
            <w:r w:rsidRPr="00E32FE7">
              <w:t>the entities proposed by the Supplier and agreed by the Buyer ahead of the Effective Date and listed in the Order Form;</w:t>
            </w:r>
          </w:p>
        </w:tc>
      </w:tr>
      <w:tr w:rsidR="002D7E5B" w:rsidRPr="00E32FE7" w14:paraId="19E98EF2" w14:textId="77777777" w:rsidTr="00E2668D">
        <w:trPr>
          <w:jc w:val="center"/>
        </w:trPr>
        <w:tc>
          <w:tcPr>
            <w:tcW w:w="2830" w:type="dxa"/>
            <w:vAlign w:val="center"/>
          </w:tcPr>
          <w:p w14:paraId="57E38545" w14:textId="35978DE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“Know-How”</w:t>
            </w:r>
          </w:p>
        </w:tc>
        <w:tc>
          <w:tcPr>
            <w:tcW w:w="6139" w:type="dxa"/>
            <w:vAlign w:val="center"/>
          </w:tcPr>
          <w:p w14:paraId="4E7C843A" w14:textId="413102A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all ideas, concepts, schemes, information, knowledge, techniques, methodology, and anything else in the nature of know-how relating to the Deliverables but excluding know-how already in the other Party’s possession before the applicable Start Date;</w:t>
            </w:r>
          </w:p>
        </w:tc>
      </w:tr>
      <w:tr w:rsidR="002D7E5B" w:rsidRPr="00E32FE7" w14:paraId="0AB8C98C" w14:textId="77777777" w:rsidTr="00E2668D">
        <w:trPr>
          <w:jc w:val="center"/>
        </w:trPr>
        <w:tc>
          <w:tcPr>
            <w:tcW w:w="2830" w:type="dxa"/>
            <w:vAlign w:val="center"/>
          </w:tcPr>
          <w:p w14:paraId="301DA6A4" w14:textId="79C58F3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“KPIs”</w:t>
            </w:r>
          </w:p>
        </w:tc>
        <w:tc>
          <w:tcPr>
            <w:tcW w:w="6139" w:type="dxa"/>
            <w:vAlign w:val="center"/>
          </w:tcPr>
          <w:p w14:paraId="7C8EBB6A" w14:textId="52DF635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key performance indicator applicable to the provision of the Deliverables under the Contract;</w:t>
            </w:r>
          </w:p>
        </w:tc>
      </w:tr>
      <w:tr w:rsidR="002D7E5B" w:rsidRPr="00E32FE7" w14:paraId="7C8B1D9C" w14:textId="77777777" w:rsidTr="00E2668D">
        <w:trPr>
          <w:jc w:val="center"/>
        </w:trPr>
        <w:tc>
          <w:tcPr>
            <w:tcW w:w="2830" w:type="dxa"/>
            <w:vAlign w:val="center"/>
          </w:tcPr>
          <w:p w14:paraId="137A6B37" w14:textId="1C03E82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“Labour Count”</w:t>
            </w:r>
          </w:p>
        </w:tc>
        <w:tc>
          <w:tcPr>
            <w:tcW w:w="6139" w:type="dxa"/>
            <w:vAlign w:val="center"/>
          </w:tcPr>
          <w:p w14:paraId="5A8006A0" w14:textId="77A37E6E"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means the total number of Transferring Former Supplier Employees and/or Transferring Buyer Employees identified in the Supplier’s solution;</w:t>
            </w:r>
          </w:p>
        </w:tc>
      </w:tr>
      <w:tr w:rsidR="002D7E5B" w:rsidRPr="00E32FE7" w14:paraId="5204B831" w14:textId="77777777" w:rsidTr="00E2668D">
        <w:trPr>
          <w:jc w:val="center"/>
        </w:trPr>
        <w:tc>
          <w:tcPr>
            <w:tcW w:w="2830" w:type="dxa"/>
            <w:vAlign w:val="center"/>
          </w:tcPr>
          <w:p w14:paraId="7FFBE2AD" w14:textId="70F974EA"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“Law”</w:t>
            </w:r>
          </w:p>
        </w:tc>
        <w:tc>
          <w:tcPr>
            <w:tcW w:w="6139" w:type="dxa"/>
            <w:vAlign w:val="center"/>
          </w:tcPr>
          <w:p w14:paraId="7D341489" w14:textId="417E06F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law, subordinate legislation within the meaning of Section 21(1) of the Interpretation Act 1978, bye-law, regulation, order, regulatory policy, mandatory guidance or code of practice, judgment of a relevant court of law, or directives or requirements with which the Supplier is bound to comply;</w:t>
            </w:r>
          </w:p>
        </w:tc>
      </w:tr>
      <w:tr w:rsidR="002D7E5B" w:rsidRPr="00E32FE7" w14:paraId="3B27EDC5" w14:textId="77777777" w:rsidTr="00E2668D">
        <w:trPr>
          <w:jc w:val="center"/>
        </w:trPr>
        <w:tc>
          <w:tcPr>
            <w:tcW w:w="2830" w:type="dxa"/>
            <w:vAlign w:val="center"/>
          </w:tcPr>
          <w:p w14:paraId="5B8B27BA" w14:textId="570F741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“Learning from Experience”</w:t>
            </w:r>
          </w:p>
        </w:tc>
        <w:tc>
          <w:tcPr>
            <w:tcW w:w="6139" w:type="dxa"/>
            <w:vAlign w:val="center"/>
          </w:tcPr>
          <w:p w14:paraId="047FF007" w14:textId="432EC16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practice of learning from performance pursuant to Call-Off Schedule 30</w:t>
            </w:r>
            <w:r>
              <w:rPr>
                <w:rFonts w:ascii="Arial" w:hAnsi="Arial" w:cs="Arial"/>
              </w:rPr>
              <w:t xml:space="preserve"> (Health and Safety)</w:t>
            </w:r>
            <w:r w:rsidRPr="00E32FE7">
              <w:rPr>
                <w:rFonts w:ascii="Arial" w:hAnsi="Arial" w:cs="Arial"/>
              </w:rPr>
              <w:t xml:space="preserve">; </w:t>
            </w:r>
          </w:p>
        </w:tc>
      </w:tr>
      <w:tr w:rsidR="002D7E5B" w:rsidRPr="00E32FE7" w14:paraId="79AD8F8B" w14:textId="77777777" w:rsidTr="00E2668D">
        <w:trPr>
          <w:jc w:val="center"/>
        </w:trPr>
        <w:tc>
          <w:tcPr>
            <w:tcW w:w="2830" w:type="dxa"/>
            <w:vAlign w:val="center"/>
          </w:tcPr>
          <w:p w14:paraId="511C6AD9" w14:textId="21491AF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“Legionella Management Plan”</w:t>
            </w:r>
          </w:p>
        </w:tc>
        <w:tc>
          <w:tcPr>
            <w:tcW w:w="6139" w:type="dxa"/>
            <w:vAlign w:val="center"/>
          </w:tcPr>
          <w:p w14:paraId="345E4446" w14:textId="0E70E48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plan managing Legionella pursuant to Call-Off Schedule 30</w:t>
            </w:r>
            <w:r>
              <w:rPr>
                <w:rFonts w:ascii="Arial" w:hAnsi="Arial" w:cs="Arial"/>
              </w:rPr>
              <w:t xml:space="preserve"> (Health and Safety)</w:t>
            </w:r>
            <w:r w:rsidRPr="00E32FE7">
              <w:rPr>
                <w:rFonts w:ascii="Arial" w:hAnsi="Arial" w:cs="Arial"/>
              </w:rPr>
              <w:t>;</w:t>
            </w:r>
          </w:p>
          <w:p w14:paraId="4A3BF833" w14:textId="30CF09DE" w:rsidR="002D7E5B" w:rsidRPr="00E32FE7" w:rsidRDefault="002D7E5B" w:rsidP="002D7E5B">
            <w:pPr>
              <w:pBdr>
                <w:top w:val="nil"/>
                <w:left w:val="nil"/>
                <w:bottom w:val="nil"/>
                <w:right w:val="nil"/>
                <w:between w:val="nil"/>
              </w:pBdr>
              <w:tabs>
                <w:tab w:val="left" w:pos="-9"/>
              </w:tabs>
              <w:spacing w:after="120"/>
              <w:rPr>
                <w:rFonts w:ascii="Arial" w:hAnsi="Arial" w:cs="Arial"/>
              </w:rPr>
            </w:pPr>
          </w:p>
        </w:tc>
      </w:tr>
      <w:tr w:rsidR="002D7E5B" w:rsidRPr="00E32FE7" w14:paraId="6119E12E" w14:textId="77777777" w:rsidTr="00E2668D">
        <w:trPr>
          <w:jc w:val="center"/>
        </w:trPr>
        <w:tc>
          <w:tcPr>
            <w:tcW w:w="2830" w:type="dxa"/>
            <w:vAlign w:val="center"/>
          </w:tcPr>
          <w:p w14:paraId="2D769011" w14:textId="6F104DD5" w:rsidR="002D7E5B" w:rsidRPr="00E32FE7" w:rsidRDefault="002D7E5B" w:rsidP="002D7E5B">
            <w:pPr>
              <w:pBdr>
                <w:top w:val="nil"/>
                <w:left w:val="nil"/>
                <w:bottom w:val="nil"/>
                <w:right w:val="nil"/>
                <w:between w:val="nil"/>
              </w:pBdr>
              <w:spacing w:after="120"/>
              <w:ind w:left="-108" w:firstLine="108"/>
              <w:jc w:val="center"/>
              <w:rPr>
                <w:rFonts w:ascii="Arial" w:hAnsi="Arial" w:cs="Arial"/>
                <w:b/>
                <w:bCs/>
              </w:rPr>
            </w:pPr>
            <w:r w:rsidRPr="00E32FE7">
              <w:rPr>
                <w:rFonts w:ascii="Arial" w:eastAsia="STZhongsong" w:hAnsi="Arial" w:cs="Arial"/>
                <w:b/>
                <w:bCs/>
              </w:rPr>
              <w:t>“Level 1 Asset”, “Level 2 Asset”, “Level 3 Asset” and Level 4 Asset”</w:t>
            </w:r>
          </w:p>
        </w:tc>
        <w:tc>
          <w:tcPr>
            <w:tcW w:w="6139" w:type="dxa"/>
            <w:vAlign w:val="center"/>
          </w:tcPr>
          <w:p w14:paraId="71950167"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Assets are categorised into levels, as follows:</w:t>
            </w:r>
          </w:p>
          <w:p w14:paraId="0318B562"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Level 1 is an Establishment or Site; </w:t>
            </w:r>
          </w:p>
          <w:p w14:paraId="583F4A60"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Level 2 is a Building; </w:t>
            </w:r>
          </w:p>
          <w:p w14:paraId="0F0BFEDE" w14:textId="7DB05B8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Level 3 is a System and </w:t>
            </w:r>
          </w:p>
          <w:p w14:paraId="3881A814" w14:textId="136E21F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Level 4 is a System Element;</w:t>
            </w:r>
          </w:p>
        </w:tc>
      </w:tr>
      <w:tr w:rsidR="002D7E5B" w:rsidRPr="00E32FE7" w14:paraId="53626930" w14:textId="77777777" w:rsidTr="00E2668D">
        <w:trPr>
          <w:jc w:val="center"/>
        </w:trPr>
        <w:tc>
          <w:tcPr>
            <w:tcW w:w="2830" w:type="dxa"/>
            <w:vAlign w:val="center"/>
          </w:tcPr>
          <w:p w14:paraId="055E3AC6" w14:textId="5DA55D1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“Licenced Software”</w:t>
            </w:r>
          </w:p>
        </w:tc>
        <w:tc>
          <w:tcPr>
            <w:tcW w:w="6139" w:type="dxa"/>
            <w:vAlign w:val="center"/>
          </w:tcPr>
          <w:p w14:paraId="0B017E99" w14:textId="5E26488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all and any Software licensed by or through the Supplier, its Subcontractors or any </w:t>
            </w:r>
            <w:r w:rsidR="00D93DE6">
              <w:rPr>
                <w:rFonts w:ascii="Arial" w:hAnsi="Arial" w:cs="Arial"/>
              </w:rPr>
              <w:t>third-party</w:t>
            </w:r>
            <w:r w:rsidRPr="00E32FE7">
              <w:rPr>
                <w:rFonts w:ascii="Arial" w:hAnsi="Arial" w:cs="Arial"/>
              </w:rPr>
              <w:t xml:space="preserve"> to the Buyer for the purposes of or pursuant to the Call-Off Contract, including any COTS Software;</w:t>
            </w:r>
          </w:p>
        </w:tc>
      </w:tr>
      <w:tr w:rsidR="002D7E5B" w:rsidRPr="00E32FE7" w14:paraId="19DE2E1F" w14:textId="77777777" w:rsidTr="00E2668D">
        <w:trPr>
          <w:jc w:val="center"/>
        </w:trPr>
        <w:tc>
          <w:tcPr>
            <w:tcW w:w="2830" w:type="dxa"/>
            <w:vAlign w:val="center"/>
          </w:tcPr>
          <w:p w14:paraId="2B6EBDC4" w14:textId="44A9349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“Lifecycle Costs”</w:t>
            </w:r>
          </w:p>
        </w:tc>
        <w:tc>
          <w:tcPr>
            <w:tcW w:w="6139" w:type="dxa"/>
            <w:vAlign w:val="center"/>
          </w:tcPr>
          <w:p w14:paraId="5272D18F" w14:textId="69849FD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Term Defined in BS 8544 (April 2013);</w:t>
            </w:r>
          </w:p>
        </w:tc>
      </w:tr>
      <w:tr w:rsidR="002D7E5B" w:rsidRPr="00E32FE7" w14:paraId="1FAA2D8A" w14:textId="77777777" w:rsidTr="00E2668D">
        <w:trPr>
          <w:jc w:val="center"/>
        </w:trPr>
        <w:tc>
          <w:tcPr>
            <w:tcW w:w="2830" w:type="dxa"/>
            <w:vAlign w:val="center"/>
          </w:tcPr>
          <w:p w14:paraId="7030E485" w14:textId="04B5049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“Line of Attack” or “LOA”</w:t>
            </w:r>
          </w:p>
        </w:tc>
        <w:tc>
          <w:tcPr>
            <w:tcW w:w="6139" w:type="dxa"/>
            <w:vAlign w:val="center"/>
          </w:tcPr>
          <w:p w14:paraId="1EBBA4B3" w14:textId="0DDCC52A" w:rsidR="002D7E5B" w:rsidRPr="00E32FE7" w:rsidRDefault="002D7E5B" w:rsidP="002D7E5B">
            <w:pPr>
              <w:rPr>
                <w:rFonts w:ascii="Arial" w:hAnsi="Arial" w:cs="Arial"/>
                <w:color w:val="008000"/>
              </w:rPr>
            </w:pPr>
            <w:r w:rsidRPr="00E32FE7">
              <w:rPr>
                <w:rFonts w:ascii="Arial" w:hAnsi="Arial" w:cs="Arial"/>
                <w:color w:val="008000"/>
              </w:rPr>
              <w:t>T</w:t>
            </w:r>
            <w:r w:rsidRPr="00E32FE7">
              <w:rPr>
                <w:rFonts w:ascii="Arial" w:hAnsi="Arial" w:cs="Arial"/>
              </w:rPr>
              <w:t>he approach heading to a specific target;</w:t>
            </w:r>
          </w:p>
        </w:tc>
      </w:tr>
      <w:tr w:rsidR="002D7E5B" w:rsidRPr="00E32FE7" w14:paraId="74EF0918" w14:textId="77777777" w:rsidTr="00E2668D">
        <w:trPr>
          <w:jc w:val="center"/>
        </w:trPr>
        <w:tc>
          <w:tcPr>
            <w:tcW w:w="2830" w:type="dxa"/>
            <w:vAlign w:val="center"/>
          </w:tcPr>
          <w:p w14:paraId="09A9080D" w14:textId="5DE54C7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“List of Values” or “LOV”</w:t>
            </w:r>
          </w:p>
        </w:tc>
        <w:tc>
          <w:tcPr>
            <w:tcW w:w="6139" w:type="dxa"/>
            <w:vAlign w:val="center"/>
          </w:tcPr>
          <w:p w14:paraId="34A68FFF" w14:textId="3161193F" w:rsidR="002D7E5B" w:rsidRPr="00E32FE7" w:rsidRDefault="002D7E5B" w:rsidP="00E2668D">
            <w:pPr>
              <w:tabs>
                <w:tab w:val="left" w:pos="144"/>
              </w:tabs>
              <w:rPr>
                <w:rFonts w:ascii="Arial" w:hAnsi="Arial" w:cs="Arial"/>
                <w:color w:val="008000"/>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66A64C4E" w14:textId="77777777" w:rsidTr="00E2668D">
        <w:trPr>
          <w:jc w:val="center"/>
        </w:trPr>
        <w:tc>
          <w:tcPr>
            <w:tcW w:w="2830" w:type="dxa"/>
            <w:vAlign w:val="center"/>
          </w:tcPr>
          <w:p w14:paraId="74E4D381" w14:textId="02E09A6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Load Shedding Equipment”</w:t>
            </w:r>
          </w:p>
        </w:tc>
        <w:tc>
          <w:tcPr>
            <w:tcW w:w="6139" w:type="dxa"/>
            <w:vAlign w:val="center"/>
          </w:tcPr>
          <w:p w14:paraId="0992FAA5" w14:textId="59563E79" w:rsidR="002D7E5B" w:rsidRPr="00E32FE7" w:rsidRDefault="002D7E5B" w:rsidP="00104255">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664632F8" w14:textId="77777777" w:rsidTr="00E2668D">
        <w:trPr>
          <w:jc w:val="center"/>
        </w:trPr>
        <w:tc>
          <w:tcPr>
            <w:tcW w:w="2830" w:type="dxa"/>
            <w:vAlign w:val="center"/>
          </w:tcPr>
          <w:p w14:paraId="396EF391" w14:textId="438EFDC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“Local Exhaust Ventilation” or “LEV”</w:t>
            </w:r>
          </w:p>
        </w:tc>
        <w:tc>
          <w:tcPr>
            <w:tcW w:w="6139" w:type="dxa"/>
            <w:vAlign w:val="center"/>
          </w:tcPr>
          <w:p w14:paraId="7082D585" w14:textId="456F4020" w:rsidR="002D7E5B" w:rsidRPr="00E32FE7" w:rsidRDefault="002D7E5B" w:rsidP="00104255">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4D4F5A84" w14:textId="77777777" w:rsidTr="00E2668D">
        <w:trPr>
          <w:jc w:val="center"/>
        </w:trPr>
        <w:tc>
          <w:tcPr>
            <w:tcW w:w="2830" w:type="dxa"/>
            <w:vAlign w:val="center"/>
          </w:tcPr>
          <w:p w14:paraId="7E4527B9" w14:textId="2ED274A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“Locus”</w:t>
            </w:r>
          </w:p>
        </w:tc>
        <w:tc>
          <w:tcPr>
            <w:tcW w:w="6139" w:type="dxa"/>
            <w:vAlign w:val="center"/>
          </w:tcPr>
          <w:p w14:paraId="3E11D619" w14:textId="4362EAE8" w:rsidR="002D7E5B" w:rsidRPr="00E32FE7" w:rsidRDefault="002D7E5B" w:rsidP="00104255">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48D6322E" w14:textId="77777777" w:rsidTr="00E2668D">
        <w:trPr>
          <w:jc w:val="center"/>
        </w:trPr>
        <w:tc>
          <w:tcPr>
            <w:tcW w:w="2830" w:type="dxa"/>
            <w:vAlign w:val="center"/>
          </w:tcPr>
          <w:p w14:paraId="1E4ECF87" w14:textId="14A751D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“Lone Worker”</w:t>
            </w:r>
          </w:p>
        </w:tc>
        <w:tc>
          <w:tcPr>
            <w:tcW w:w="6139" w:type="dxa"/>
            <w:vAlign w:val="center"/>
          </w:tcPr>
          <w:p w14:paraId="507C3A52" w14:textId="7ACE771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person who undertakes a specific activity unaccompanied or without immediate access to another person for assistance, not where individuals experience brief situations in which they find themselves alone, but where individuals are knowingly placed in circumstances where they work without direct or close supervision;</w:t>
            </w:r>
          </w:p>
        </w:tc>
      </w:tr>
      <w:tr w:rsidR="002D7E5B" w:rsidRPr="00E32FE7" w14:paraId="0A61060C" w14:textId="77777777" w:rsidTr="00E2668D">
        <w:trPr>
          <w:jc w:val="center"/>
        </w:trPr>
        <w:tc>
          <w:tcPr>
            <w:tcW w:w="2830" w:type="dxa"/>
            <w:vAlign w:val="center"/>
          </w:tcPr>
          <w:p w14:paraId="0E678D38" w14:textId="0A84004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“Lone Working Devices”</w:t>
            </w:r>
          </w:p>
        </w:tc>
        <w:tc>
          <w:tcPr>
            <w:tcW w:w="6139" w:type="dxa"/>
            <w:vAlign w:val="center"/>
          </w:tcPr>
          <w:p w14:paraId="35A15C5C" w14:textId="72FE6A9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shd w:val="clear" w:color="auto" w:fill="FFFFFF"/>
              </w:rPr>
              <w:t>a discreet and undetectable tool, app or service which allows Lone Workers to communicate with colleagues and emergency services, which safeguard Lone Workers;</w:t>
            </w:r>
          </w:p>
        </w:tc>
      </w:tr>
      <w:tr w:rsidR="002D7E5B" w:rsidRPr="00E32FE7" w14:paraId="2E53BA84" w14:textId="77777777" w:rsidTr="00E2668D">
        <w:trPr>
          <w:jc w:val="center"/>
        </w:trPr>
        <w:tc>
          <w:tcPr>
            <w:tcW w:w="2830" w:type="dxa"/>
            <w:vAlign w:val="center"/>
          </w:tcPr>
          <w:p w14:paraId="692C8A6B" w14:textId="72D9B54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“Lookouts”</w:t>
            </w:r>
          </w:p>
        </w:tc>
        <w:tc>
          <w:tcPr>
            <w:tcW w:w="6139" w:type="dxa"/>
            <w:vAlign w:val="center"/>
          </w:tcPr>
          <w:p w14:paraId="6CC72141" w14:textId="46125B64" w:rsidR="002D7E5B" w:rsidRPr="00E32FE7" w:rsidRDefault="002D7E5B" w:rsidP="002D7E5B">
            <w:pPr>
              <w:rPr>
                <w:rFonts w:ascii="Arial" w:hAnsi="Arial" w:cs="Arial"/>
              </w:rPr>
            </w:pPr>
            <w:r w:rsidRPr="00E32FE7">
              <w:rPr>
                <w:rFonts w:ascii="Arial" w:hAnsi="Arial" w:cs="Arial"/>
              </w:rPr>
              <w:t>A permanent site, with specialist equipment, that provides enhanced coverage of a Range danger area and supports the TCO;</w:t>
            </w:r>
          </w:p>
        </w:tc>
      </w:tr>
      <w:tr w:rsidR="002D7E5B" w:rsidRPr="00E32FE7" w14:paraId="39A93E3F" w14:textId="77777777" w:rsidTr="00E2668D">
        <w:trPr>
          <w:jc w:val="center"/>
        </w:trPr>
        <w:tc>
          <w:tcPr>
            <w:tcW w:w="2830" w:type="dxa"/>
            <w:vAlign w:val="center"/>
          </w:tcPr>
          <w:p w14:paraId="016A3A74" w14:textId="0DF3B6F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“Loss” or “Losses”</w:t>
            </w:r>
          </w:p>
        </w:tc>
        <w:tc>
          <w:tcPr>
            <w:tcW w:w="6139" w:type="dxa"/>
            <w:vAlign w:val="center"/>
          </w:tcPr>
          <w:p w14:paraId="63511BED" w14:textId="091C228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E32FE7">
              <w:rPr>
                <w:rFonts w:ascii="Arial" w:hAnsi="Arial" w:cs="Arial"/>
                <w:b/>
              </w:rPr>
              <w:t>Loss</w:t>
            </w:r>
            <w:r w:rsidRPr="00E32FE7">
              <w:rPr>
                <w:rFonts w:ascii="Arial" w:hAnsi="Arial" w:cs="Arial"/>
              </w:rPr>
              <w:t>” shall be interpreted accordingly;</w:t>
            </w:r>
          </w:p>
        </w:tc>
      </w:tr>
      <w:tr w:rsidR="002D7E5B" w:rsidRPr="00E32FE7" w14:paraId="0E3A986F" w14:textId="77777777" w:rsidTr="00E2668D">
        <w:trPr>
          <w:jc w:val="center"/>
        </w:trPr>
        <w:tc>
          <w:tcPr>
            <w:tcW w:w="2830" w:type="dxa"/>
            <w:vAlign w:val="center"/>
          </w:tcPr>
          <w:p w14:paraId="6FCEE5AA" w14:textId="131A4D8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“MACR or Emergency Management Plans”</w:t>
            </w:r>
          </w:p>
        </w:tc>
        <w:tc>
          <w:tcPr>
            <w:tcW w:w="6139" w:type="dxa"/>
            <w:vAlign w:val="center"/>
          </w:tcPr>
          <w:p w14:paraId="6F4D942E" w14:textId="529E9A3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shd w:val="clear" w:color="auto" w:fill="FFFFFF"/>
              </w:rPr>
              <w:t xml:space="preserve">DSA03.OME Part 4 sets out the ‘Major Accident Control Regulations’ for the MOD, set out in the </w:t>
            </w:r>
            <w:r w:rsidRPr="00E32FE7">
              <w:rPr>
                <w:rFonts w:ascii="Arial" w:hAnsi="Arial" w:cs="Arial"/>
              </w:rPr>
              <w:t>Buyer Supplied Information;</w:t>
            </w:r>
          </w:p>
        </w:tc>
      </w:tr>
      <w:tr w:rsidR="002D7E5B" w:rsidRPr="00E32FE7" w14:paraId="2F62CC0D" w14:textId="77777777" w:rsidTr="00E2668D">
        <w:trPr>
          <w:jc w:val="center"/>
        </w:trPr>
        <w:tc>
          <w:tcPr>
            <w:tcW w:w="2830" w:type="dxa"/>
            <w:vAlign w:val="center"/>
          </w:tcPr>
          <w:p w14:paraId="4E44D3E5" w14:textId="0257969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“Maintenance Schedule”</w:t>
            </w:r>
          </w:p>
        </w:tc>
        <w:tc>
          <w:tcPr>
            <w:tcW w:w="6139" w:type="dxa"/>
            <w:vAlign w:val="center"/>
          </w:tcPr>
          <w:p w14:paraId="4181E609" w14:textId="39276DA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Call-Off Schedule 12</w:t>
            </w:r>
            <w:r>
              <w:rPr>
                <w:rFonts w:ascii="Arial" w:hAnsi="Arial" w:cs="Arial"/>
              </w:rPr>
              <w:t xml:space="preserve"> (ICT Services)</w:t>
            </w:r>
            <w:r w:rsidRPr="00E32FE7">
              <w:rPr>
                <w:rFonts w:ascii="Arial" w:hAnsi="Arial" w:cs="Arial"/>
              </w:rPr>
              <w:t>;</w:t>
            </w:r>
          </w:p>
        </w:tc>
      </w:tr>
      <w:tr w:rsidR="002D7E5B" w:rsidRPr="00E32FE7" w14:paraId="393828C0" w14:textId="77777777" w:rsidTr="00E2668D">
        <w:trPr>
          <w:jc w:val="center"/>
        </w:trPr>
        <w:tc>
          <w:tcPr>
            <w:tcW w:w="2830" w:type="dxa"/>
          </w:tcPr>
          <w:p w14:paraId="6E40EB9E" w14:textId="6BAC5C8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“Malicious Software”</w:t>
            </w:r>
          </w:p>
        </w:tc>
        <w:tc>
          <w:tcPr>
            <w:tcW w:w="6139" w:type="dxa"/>
            <w:vAlign w:val="center"/>
          </w:tcPr>
          <w:p w14:paraId="4B9BF5F9" w14:textId="3F7BB4A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2D7E5B" w:rsidRPr="00E32FE7" w14:paraId="45929ED3" w14:textId="77777777" w:rsidTr="00E2668D">
        <w:trPr>
          <w:jc w:val="center"/>
        </w:trPr>
        <w:tc>
          <w:tcPr>
            <w:tcW w:w="2830" w:type="dxa"/>
            <w:vAlign w:val="center"/>
          </w:tcPr>
          <w:p w14:paraId="7C3ACDF5" w14:textId="33D30E6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“Man Day”</w:t>
            </w:r>
          </w:p>
        </w:tc>
        <w:tc>
          <w:tcPr>
            <w:tcW w:w="6139" w:type="dxa"/>
            <w:vAlign w:val="center"/>
          </w:tcPr>
          <w:p w14:paraId="76FC3BE4" w14:textId="79525D20" w:rsidR="002D7E5B" w:rsidRPr="00E32FE7" w:rsidRDefault="002D7E5B" w:rsidP="002D7E5B">
            <w:pPr>
              <w:pBdr>
                <w:top w:val="nil"/>
                <w:left w:val="nil"/>
                <w:bottom w:val="nil"/>
                <w:right w:val="nil"/>
                <w:between w:val="nil"/>
              </w:pBdr>
              <w:tabs>
                <w:tab w:val="left" w:pos="175"/>
              </w:tabs>
              <w:spacing w:after="120"/>
              <w:rPr>
                <w:rFonts w:ascii="Arial" w:hAnsi="Arial" w:cs="Arial"/>
              </w:rPr>
            </w:pPr>
            <w:r w:rsidRPr="00E32FE7">
              <w:rPr>
                <w:rFonts w:ascii="Arial" w:hAnsi="Arial" w:cs="Arial"/>
              </w:rPr>
              <w:t>7.5 Man Hours, whether or not such hours are worked consecutively and whether or not they are worked on the same day;</w:t>
            </w:r>
          </w:p>
        </w:tc>
      </w:tr>
      <w:tr w:rsidR="002D7E5B" w:rsidRPr="00E32FE7" w14:paraId="5052F4A0" w14:textId="77777777" w:rsidTr="00E2668D">
        <w:trPr>
          <w:jc w:val="center"/>
        </w:trPr>
        <w:tc>
          <w:tcPr>
            <w:tcW w:w="2830" w:type="dxa"/>
            <w:vAlign w:val="center"/>
          </w:tcPr>
          <w:p w14:paraId="24E3EE61" w14:textId="505F258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“Man Hours”</w:t>
            </w:r>
          </w:p>
        </w:tc>
        <w:tc>
          <w:tcPr>
            <w:tcW w:w="6139" w:type="dxa"/>
            <w:vAlign w:val="center"/>
          </w:tcPr>
          <w:p w14:paraId="573CBE07" w14:textId="3C116B0E" w:rsidR="002D7E5B" w:rsidRPr="00E32FE7" w:rsidRDefault="002D7E5B" w:rsidP="002D7E5B">
            <w:pPr>
              <w:pBdr>
                <w:top w:val="nil"/>
                <w:left w:val="nil"/>
                <w:bottom w:val="nil"/>
                <w:right w:val="nil"/>
                <w:between w:val="nil"/>
              </w:pBdr>
              <w:tabs>
                <w:tab w:val="left" w:pos="175"/>
              </w:tabs>
              <w:spacing w:after="120"/>
              <w:rPr>
                <w:rFonts w:ascii="Arial" w:hAnsi="Arial" w:cs="Arial"/>
              </w:rPr>
            </w:pPr>
            <w:r w:rsidRPr="00E32FE7">
              <w:rPr>
                <w:rFonts w:ascii="Arial" w:hAnsi="Arial" w:cs="Arial"/>
              </w:rPr>
              <w:t>the hours spent by the Supplier Staff properly working on the provision of the Deliverables including time spent travelling (other than to and from the Supplier’s offices, or to and from the Sites) but excluding lunch breaks;</w:t>
            </w:r>
          </w:p>
        </w:tc>
      </w:tr>
      <w:tr w:rsidR="002D7E5B" w:rsidRPr="00E32FE7" w14:paraId="1E13F032" w14:textId="77777777" w:rsidTr="00E2668D">
        <w:trPr>
          <w:jc w:val="center"/>
        </w:trPr>
        <w:tc>
          <w:tcPr>
            <w:tcW w:w="2830" w:type="dxa"/>
            <w:vAlign w:val="center"/>
          </w:tcPr>
          <w:p w14:paraId="55DA2DFE" w14:textId="34030A4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“Management and Control of Ranges and Training Areas (MCRT)”</w:t>
            </w:r>
          </w:p>
        </w:tc>
        <w:tc>
          <w:tcPr>
            <w:tcW w:w="6139" w:type="dxa"/>
            <w:vAlign w:val="center"/>
          </w:tcPr>
          <w:p w14:paraId="2E235F83" w14:textId="79D25D97" w:rsidR="002D7E5B" w:rsidRPr="00E32FE7" w:rsidRDefault="002D7E5B" w:rsidP="002D7E5B">
            <w:pPr>
              <w:pBdr>
                <w:top w:val="nil"/>
                <w:left w:val="nil"/>
                <w:bottom w:val="nil"/>
                <w:right w:val="nil"/>
                <w:between w:val="nil"/>
              </w:pBdr>
              <w:tabs>
                <w:tab w:val="left" w:pos="175"/>
              </w:tabs>
              <w:spacing w:after="120"/>
              <w:rPr>
                <w:rFonts w:ascii="Arial" w:hAnsi="Arial" w:cs="Arial"/>
              </w:rPr>
            </w:pPr>
            <w:r w:rsidRPr="00E32FE7">
              <w:rPr>
                <w:rFonts w:ascii="Arial" w:hAnsi="Arial" w:cs="Arial"/>
              </w:rPr>
              <w:t>an electronic system for the management and control of Ranges and Training Areas;</w:t>
            </w:r>
          </w:p>
        </w:tc>
      </w:tr>
      <w:tr w:rsidR="002D7E5B" w:rsidRPr="00E32FE7" w14:paraId="6730D486" w14:textId="77777777" w:rsidTr="00E2668D">
        <w:trPr>
          <w:jc w:val="center"/>
        </w:trPr>
        <w:tc>
          <w:tcPr>
            <w:tcW w:w="2830" w:type="dxa"/>
            <w:vAlign w:val="center"/>
          </w:tcPr>
          <w:p w14:paraId="0A84EB10" w14:textId="6F19261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“Management Charge”</w:t>
            </w:r>
          </w:p>
        </w:tc>
        <w:tc>
          <w:tcPr>
            <w:tcW w:w="6139" w:type="dxa"/>
            <w:vAlign w:val="center"/>
          </w:tcPr>
          <w:p w14:paraId="283A7F42" w14:textId="656111C6" w:rsidR="002D7E5B" w:rsidRPr="00E32FE7" w:rsidRDefault="002D7E5B" w:rsidP="002D7E5B">
            <w:pPr>
              <w:pBdr>
                <w:top w:val="nil"/>
                <w:left w:val="nil"/>
                <w:bottom w:val="nil"/>
                <w:right w:val="nil"/>
                <w:between w:val="nil"/>
              </w:pBdr>
              <w:tabs>
                <w:tab w:val="left" w:pos="175"/>
              </w:tabs>
              <w:spacing w:after="120"/>
              <w:rPr>
                <w:rFonts w:ascii="Arial" w:hAnsi="Arial" w:cs="Arial"/>
              </w:rPr>
            </w:pPr>
            <w:r w:rsidRPr="00E32FE7">
              <w:rPr>
                <w:rFonts w:ascii="Arial" w:hAnsi="Arial" w:cs="Arial"/>
              </w:rPr>
              <w:t>the sum specified in the Framework Award Form payable by the Supplier to CCS in accordance with Framework Schedule 5 (Management Charges and Information);</w:t>
            </w:r>
          </w:p>
        </w:tc>
      </w:tr>
      <w:tr w:rsidR="002D7E5B" w:rsidRPr="00E32FE7" w14:paraId="0808DFD2" w14:textId="77777777" w:rsidTr="00E2668D">
        <w:trPr>
          <w:jc w:val="center"/>
        </w:trPr>
        <w:tc>
          <w:tcPr>
            <w:tcW w:w="2830" w:type="dxa"/>
            <w:vAlign w:val="center"/>
          </w:tcPr>
          <w:p w14:paraId="197F6F0D" w14:textId="1E1AE3D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“Management Information or MI”</w:t>
            </w:r>
          </w:p>
        </w:tc>
        <w:tc>
          <w:tcPr>
            <w:tcW w:w="6139" w:type="dxa"/>
            <w:vAlign w:val="center"/>
          </w:tcPr>
          <w:p w14:paraId="48D3FFCB" w14:textId="07D9492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management information specified in Framework Schedule 5 (Management Charges and Information);</w:t>
            </w:r>
          </w:p>
        </w:tc>
      </w:tr>
      <w:tr w:rsidR="002D7E5B" w:rsidRPr="00E32FE7" w14:paraId="0CEBA91D" w14:textId="77777777" w:rsidTr="00E2668D">
        <w:trPr>
          <w:jc w:val="center"/>
        </w:trPr>
        <w:tc>
          <w:tcPr>
            <w:tcW w:w="2830" w:type="dxa"/>
            <w:vAlign w:val="center"/>
          </w:tcPr>
          <w:p w14:paraId="1235D592" w14:textId="3198065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“Management of the Joint Deployed Inventory” or “MJDI”</w:t>
            </w:r>
          </w:p>
        </w:tc>
        <w:tc>
          <w:tcPr>
            <w:tcW w:w="6139" w:type="dxa"/>
            <w:vAlign w:val="center"/>
          </w:tcPr>
          <w:p w14:paraId="364EED20" w14:textId="06C69A05" w:rsidR="002D7E5B" w:rsidRPr="00E32FE7" w:rsidRDefault="002D7E5B" w:rsidP="002D7E5B">
            <w:pPr>
              <w:rPr>
                <w:rFonts w:ascii="Arial" w:hAnsi="Arial" w:cs="Arial"/>
              </w:rPr>
            </w:pPr>
            <w:r w:rsidRPr="00E32FE7">
              <w:rPr>
                <w:rFonts w:ascii="Arial" w:hAnsi="Arial" w:cs="Arial"/>
              </w:rPr>
              <w:t>The system for demanding, receiving, supplying and maintaining details of items including but not limited to clothing; rations; munitions; fuel; spares for armoured vehicles, ships and aircraft;</w:t>
            </w:r>
          </w:p>
        </w:tc>
      </w:tr>
      <w:tr w:rsidR="002D7E5B" w:rsidRPr="00E32FE7" w14:paraId="2DD04ECF" w14:textId="77777777" w:rsidTr="00E2668D">
        <w:trPr>
          <w:jc w:val="center"/>
        </w:trPr>
        <w:tc>
          <w:tcPr>
            <w:tcW w:w="2830" w:type="dxa"/>
            <w:vAlign w:val="center"/>
          </w:tcPr>
          <w:p w14:paraId="577F434B" w14:textId="5EE6954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“Management Overhead”</w:t>
            </w:r>
          </w:p>
        </w:tc>
        <w:tc>
          <w:tcPr>
            <w:tcW w:w="6139" w:type="dxa"/>
            <w:vAlign w:val="center"/>
          </w:tcPr>
          <w:p w14:paraId="48458371" w14:textId="060EFAC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Overhead;</w:t>
            </w:r>
          </w:p>
        </w:tc>
      </w:tr>
      <w:tr w:rsidR="002D7E5B" w:rsidRPr="00E32FE7" w14:paraId="4F1DCCD2" w14:textId="77777777" w:rsidTr="00E2668D">
        <w:trPr>
          <w:jc w:val="center"/>
        </w:trPr>
        <w:tc>
          <w:tcPr>
            <w:tcW w:w="2830" w:type="dxa"/>
            <w:vAlign w:val="center"/>
          </w:tcPr>
          <w:p w14:paraId="1D534D66" w14:textId="079A349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“Mandatory Deliverable”</w:t>
            </w:r>
          </w:p>
          <w:p w14:paraId="1FCD0A83" w14:textId="777777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Or</w:t>
            </w:r>
          </w:p>
          <w:p w14:paraId="2B6C1CFD" w14:textId="6FF6192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“Mandatory Service”</w:t>
            </w:r>
          </w:p>
        </w:tc>
        <w:tc>
          <w:tcPr>
            <w:tcW w:w="6139" w:type="dxa"/>
            <w:vAlign w:val="center"/>
          </w:tcPr>
          <w:p w14:paraId="6DA0DBD1" w14:textId="543FF728" w:rsidR="002D7E5B" w:rsidRPr="00E32FE7" w:rsidRDefault="002D7E5B" w:rsidP="002D7E5B">
            <w:pPr>
              <w:pBdr>
                <w:top w:val="nil"/>
                <w:left w:val="nil"/>
                <w:bottom w:val="nil"/>
                <w:right w:val="nil"/>
                <w:between w:val="nil"/>
              </w:pBdr>
              <w:tabs>
                <w:tab w:val="left" w:pos="-9"/>
              </w:tabs>
              <w:spacing w:after="120"/>
              <w:rPr>
                <w:rFonts w:ascii="Arial" w:hAnsi="Arial" w:cs="Arial"/>
              </w:rPr>
            </w:pPr>
            <w:r>
              <w:rPr>
                <w:rFonts w:ascii="Arial" w:hAnsi="Arial" w:cs="Arial"/>
              </w:rPr>
              <w:t>t</w:t>
            </w:r>
            <w:r w:rsidRPr="00E32FE7">
              <w:rPr>
                <w:rFonts w:ascii="Arial" w:hAnsi="Arial" w:cs="Arial"/>
              </w:rPr>
              <w:t>he</w:t>
            </w:r>
            <w:r>
              <w:rPr>
                <w:rFonts w:ascii="Arial" w:hAnsi="Arial" w:cs="Arial"/>
              </w:rPr>
              <w:t xml:space="preserve"> services</w:t>
            </w:r>
            <w:r w:rsidR="00B07787">
              <w:rPr>
                <w:rFonts w:ascii="Arial" w:hAnsi="Arial" w:cs="Arial"/>
              </w:rPr>
              <w:t xml:space="preserve"> </w:t>
            </w:r>
            <w:r w:rsidRPr="00E32FE7">
              <w:rPr>
                <w:rFonts w:ascii="Arial" w:hAnsi="Arial" w:cs="Arial"/>
              </w:rPr>
              <w:t xml:space="preserve">as defined in Framework Schedule 1 </w:t>
            </w:r>
            <w:r>
              <w:rPr>
                <w:rFonts w:ascii="Arial" w:hAnsi="Arial" w:cs="Arial"/>
              </w:rPr>
              <w:t>(</w:t>
            </w:r>
            <w:r w:rsidRPr="00E32FE7">
              <w:rPr>
                <w:rFonts w:ascii="Arial" w:hAnsi="Arial" w:cs="Arial"/>
              </w:rPr>
              <w:t>Specification</w:t>
            </w:r>
            <w:r>
              <w:rPr>
                <w:rFonts w:ascii="Arial" w:hAnsi="Arial" w:cs="Arial"/>
              </w:rPr>
              <w:t>)</w:t>
            </w:r>
            <w:r w:rsidRPr="00E32FE7">
              <w:rPr>
                <w:rFonts w:ascii="Arial" w:hAnsi="Arial" w:cs="Arial"/>
              </w:rPr>
              <w:t xml:space="preserve"> that all Suppliers must be capable of providing on the Framework;</w:t>
            </w:r>
          </w:p>
        </w:tc>
      </w:tr>
      <w:tr w:rsidR="002D7E5B" w:rsidRPr="00E32FE7" w14:paraId="560E824B" w14:textId="77777777" w:rsidTr="00E2668D">
        <w:trPr>
          <w:jc w:val="center"/>
        </w:trPr>
        <w:tc>
          <w:tcPr>
            <w:tcW w:w="2830" w:type="dxa"/>
            <w:vAlign w:val="center"/>
          </w:tcPr>
          <w:p w14:paraId="454783B5" w14:textId="6CB451C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eastAsia="Arial" w:hAnsi="Arial" w:cs="Arial"/>
                <w:b/>
              </w:rPr>
              <w:t>“</w:t>
            </w:r>
            <w:r w:rsidRPr="00E32FE7">
              <w:rPr>
                <w:rFonts w:ascii="Arial" w:hAnsi="Arial" w:cs="Arial"/>
                <w:b/>
              </w:rPr>
              <w:t>Mandatory Wage”</w:t>
            </w:r>
          </w:p>
        </w:tc>
        <w:tc>
          <w:tcPr>
            <w:tcW w:w="6139" w:type="dxa"/>
            <w:vAlign w:val="center"/>
          </w:tcPr>
          <w:p w14:paraId="5DC0EEB7" w14:textId="7576DFEC" w:rsidR="002D7E5B" w:rsidRPr="00E32FE7" w:rsidRDefault="002D7E5B" w:rsidP="002D7E5B">
            <w:pPr>
              <w:rPr>
                <w:rFonts w:ascii="Arial" w:hAnsi="Arial" w:cs="Arial"/>
              </w:rPr>
            </w:pPr>
            <w:r w:rsidRPr="00E32FE7">
              <w:rPr>
                <w:rFonts w:ascii="Arial" w:hAnsi="Arial" w:cs="Arial"/>
              </w:rPr>
              <w:t xml:space="preserve">the statutory minimum hourly rate of pay including the ‘National Living Wage’ and ‘National Minimum Wage’ as set by the Crown; </w:t>
            </w:r>
          </w:p>
          <w:p w14:paraId="6394946A" w14:textId="7424D4DC" w:rsidR="002D7E5B" w:rsidRPr="00E32FE7" w:rsidRDefault="002D7E5B" w:rsidP="002D7E5B">
            <w:pPr>
              <w:rPr>
                <w:rFonts w:ascii="Arial" w:hAnsi="Arial" w:cs="Arial"/>
              </w:rPr>
            </w:pPr>
          </w:p>
        </w:tc>
      </w:tr>
      <w:tr w:rsidR="002D7E5B" w:rsidRPr="00E32FE7" w14:paraId="1BF5E4F1" w14:textId="77777777" w:rsidTr="00E2668D">
        <w:trPr>
          <w:jc w:val="center"/>
        </w:trPr>
        <w:tc>
          <w:tcPr>
            <w:tcW w:w="2830" w:type="dxa"/>
            <w:vAlign w:val="center"/>
          </w:tcPr>
          <w:p w14:paraId="5EF42D69" w14:textId="4B8F52C1" w:rsidR="002D7E5B" w:rsidRPr="00E32FE7" w:rsidRDefault="002D7E5B" w:rsidP="002D7E5B">
            <w:pPr>
              <w:pBdr>
                <w:top w:val="nil"/>
                <w:left w:val="nil"/>
                <w:bottom w:val="nil"/>
                <w:right w:val="nil"/>
                <w:between w:val="nil"/>
              </w:pBdr>
              <w:spacing w:after="120"/>
              <w:ind w:left="-108" w:firstLine="108"/>
              <w:jc w:val="center"/>
              <w:rPr>
                <w:rFonts w:ascii="Arial" w:eastAsia="Arial" w:hAnsi="Arial" w:cs="Arial"/>
                <w:b/>
              </w:rPr>
            </w:pPr>
            <w:r w:rsidRPr="00E32FE7">
              <w:rPr>
                <w:rFonts w:ascii="Arial" w:eastAsia="Arial" w:hAnsi="Arial" w:cs="Arial"/>
                <w:b/>
              </w:rPr>
              <w:t>“Manufacturer’s Instructions, Policy, Technical Bulletins, Technical Standards, Safety Notices, Practitioner Guides”</w:t>
            </w:r>
          </w:p>
        </w:tc>
        <w:tc>
          <w:tcPr>
            <w:tcW w:w="6139" w:type="dxa"/>
            <w:vAlign w:val="center"/>
          </w:tcPr>
          <w:p w14:paraId="587F0529" w14:textId="141475C6" w:rsidR="002D7E5B" w:rsidRPr="00E32FE7" w:rsidRDefault="002D7E5B" w:rsidP="002D7E5B">
            <w:pPr>
              <w:rPr>
                <w:rFonts w:ascii="Arial" w:eastAsia="Arial" w:hAnsi="Arial" w:cs="Arial"/>
              </w:rPr>
            </w:pPr>
            <w:r w:rsidRPr="00E32FE7">
              <w:rPr>
                <w:rFonts w:ascii="Arial" w:eastAsia="Arial" w:hAnsi="Arial" w:cs="Arial"/>
              </w:rPr>
              <w:t>the relevant instructions, policies, bulletins, standards, notices and guides issued by manufacturers pursuant to Call-Off Schedule 30</w:t>
            </w:r>
            <w:r>
              <w:rPr>
                <w:rFonts w:ascii="Arial" w:eastAsia="Arial" w:hAnsi="Arial" w:cs="Arial"/>
              </w:rPr>
              <w:t xml:space="preserve"> (Health and Safety)</w:t>
            </w:r>
            <w:r w:rsidRPr="00E32FE7">
              <w:rPr>
                <w:rFonts w:ascii="Arial" w:eastAsia="Arial" w:hAnsi="Arial" w:cs="Arial"/>
              </w:rPr>
              <w:t>;</w:t>
            </w:r>
          </w:p>
        </w:tc>
      </w:tr>
      <w:tr w:rsidR="002D7E5B" w:rsidRPr="00E32FE7" w14:paraId="23D66A9D" w14:textId="77777777" w:rsidTr="00E2668D">
        <w:trPr>
          <w:jc w:val="center"/>
        </w:trPr>
        <w:tc>
          <w:tcPr>
            <w:tcW w:w="2830" w:type="dxa"/>
            <w:vAlign w:val="center"/>
          </w:tcPr>
          <w:p w14:paraId="05A964A5" w14:textId="47A5BAA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“Marketing Contact”</w:t>
            </w:r>
          </w:p>
        </w:tc>
        <w:tc>
          <w:tcPr>
            <w:tcW w:w="6139" w:type="dxa"/>
            <w:vAlign w:val="center"/>
          </w:tcPr>
          <w:p w14:paraId="4E86C8E9" w14:textId="1F0F81C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shall be the person identified as such in the Framework Award Form;</w:t>
            </w:r>
          </w:p>
        </w:tc>
      </w:tr>
      <w:tr w:rsidR="002D7E5B" w:rsidRPr="00E32FE7" w14:paraId="565F3E85" w14:textId="77777777" w:rsidTr="00E2668D">
        <w:trPr>
          <w:jc w:val="center"/>
        </w:trPr>
        <w:tc>
          <w:tcPr>
            <w:tcW w:w="2830" w:type="dxa"/>
            <w:vAlign w:val="center"/>
          </w:tcPr>
          <w:p w14:paraId="77F796F9" w14:textId="18FBAB7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“Mechanical TME” or “MTME”</w:t>
            </w:r>
          </w:p>
        </w:tc>
        <w:tc>
          <w:tcPr>
            <w:tcW w:w="6139" w:type="dxa"/>
            <w:vAlign w:val="center"/>
          </w:tcPr>
          <w:p w14:paraId="7067BA34" w14:textId="042C11A9"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25853BE9" w14:textId="77777777" w:rsidTr="00E2668D">
        <w:trPr>
          <w:jc w:val="center"/>
        </w:trPr>
        <w:tc>
          <w:tcPr>
            <w:tcW w:w="2830" w:type="dxa"/>
            <w:vAlign w:val="center"/>
          </w:tcPr>
          <w:p w14:paraId="68AD246C" w14:textId="0408695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“Mechanical Transport Fuelling Installation” or “MFTI”</w:t>
            </w:r>
          </w:p>
        </w:tc>
        <w:tc>
          <w:tcPr>
            <w:tcW w:w="6139" w:type="dxa"/>
            <w:vAlign w:val="center"/>
          </w:tcPr>
          <w:p w14:paraId="555B2AC9" w14:textId="321063C5" w:rsidR="002D7E5B" w:rsidRPr="00E32FE7" w:rsidRDefault="002D7E5B" w:rsidP="002D7E5B">
            <w:pPr>
              <w:rPr>
                <w:rFonts w:ascii="Arial" w:hAnsi="Arial" w:cs="Arial"/>
              </w:rPr>
            </w:pPr>
            <w:r w:rsidRPr="00E32FE7">
              <w:rPr>
                <w:rFonts w:ascii="Arial" w:hAnsi="Arial" w:cs="Arial"/>
              </w:rPr>
              <w:t xml:space="preserve">Fixed location fuelling installation on a Buyer site; </w:t>
            </w:r>
          </w:p>
        </w:tc>
      </w:tr>
      <w:tr w:rsidR="002D7E5B" w:rsidRPr="00E32FE7" w14:paraId="6243D212" w14:textId="77777777" w:rsidTr="00E2668D">
        <w:trPr>
          <w:jc w:val="center"/>
        </w:trPr>
        <w:tc>
          <w:tcPr>
            <w:tcW w:w="2830" w:type="dxa"/>
            <w:vAlign w:val="center"/>
          </w:tcPr>
          <w:p w14:paraId="4A1F5C72" w14:textId="5AD031D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r w:rsidRPr="00E32FE7">
              <w:rPr>
                <w:rFonts w:ascii="Arial" w:eastAsia="Arial" w:hAnsi="Arial" w:cs="Arial"/>
                <w:b/>
              </w:rPr>
              <w:t>Mechanical Ventilation Systems”</w:t>
            </w:r>
          </w:p>
        </w:tc>
        <w:tc>
          <w:tcPr>
            <w:tcW w:w="6139" w:type="dxa"/>
            <w:vAlign w:val="center"/>
          </w:tcPr>
          <w:p w14:paraId="302A4FCA" w14:textId="055961DA"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74918776" w14:textId="77777777" w:rsidTr="00E2668D">
        <w:trPr>
          <w:jc w:val="center"/>
        </w:trPr>
        <w:tc>
          <w:tcPr>
            <w:tcW w:w="2830" w:type="dxa"/>
            <w:vAlign w:val="center"/>
          </w:tcPr>
          <w:p w14:paraId="42488567" w14:textId="02FF523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 xml:space="preserve">“Mesh Application and Service </w:t>
            </w:r>
            <w:proofErr w:type="spellStart"/>
            <w:r w:rsidRPr="00E32FE7">
              <w:rPr>
                <w:rFonts w:ascii="Arial" w:hAnsi="Arial" w:cs="Arial"/>
                <w:b/>
              </w:rPr>
              <w:t>Architecture”or</w:t>
            </w:r>
            <w:proofErr w:type="spellEnd"/>
            <w:r w:rsidRPr="00E32FE7">
              <w:rPr>
                <w:rFonts w:ascii="Arial" w:hAnsi="Arial" w:cs="Arial"/>
                <w:b/>
              </w:rPr>
              <w:t xml:space="preserve"> “MASA”</w:t>
            </w:r>
          </w:p>
        </w:tc>
        <w:tc>
          <w:tcPr>
            <w:tcW w:w="6139" w:type="dxa"/>
            <w:vAlign w:val="center"/>
          </w:tcPr>
          <w:p w14:paraId="733287D2" w14:textId="5F8AF568" w:rsidR="002D7E5B" w:rsidRPr="00E32FE7" w:rsidRDefault="002D7E5B" w:rsidP="00104255">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71B4555D" w14:textId="77777777" w:rsidTr="00E2668D">
        <w:trPr>
          <w:jc w:val="center"/>
        </w:trPr>
        <w:tc>
          <w:tcPr>
            <w:tcW w:w="2830" w:type="dxa"/>
            <w:vAlign w:val="center"/>
          </w:tcPr>
          <w:p w14:paraId="1066590D" w14:textId="5DAE6AAD" w:rsidR="002D7E5B" w:rsidRPr="00E32FE7" w:rsidRDefault="002D7E5B" w:rsidP="002D7E5B">
            <w:pPr>
              <w:pBdr>
                <w:top w:val="nil"/>
                <w:left w:val="nil"/>
                <w:bottom w:val="nil"/>
                <w:right w:val="nil"/>
                <w:between w:val="nil"/>
              </w:pBdr>
              <w:spacing w:after="120" w:line="480" w:lineRule="auto"/>
              <w:ind w:left="-108" w:firstLine="108"/>
              <w:jc w:val="center"/>
              <w:rPr>
                <w:rFonts w:ascii="Arial" w:hAnsi="Arial" w:cs="Arial"/>
                <w:b/>
              </w:rPr>
            </w:pPr>
            <w:r w:rsidRPr="00E32FE7">
              <w:rPr>
                <w:rFonts w:ascii="Arial" w:hAnsi="Arial" w:cs="Arial"/>
                <w:b/>
              </w:rPr>
              <w:t>“Mess Managers”</w:t>
            </w:r>
          </w:p>
        </w:tc>
        <w:tc>
          <w:tcPr>
            <w:tcW w:w="6139" w:type="dxa"/>
            <w:vAlign w:val="center"/>
          </w:tcPr>
          <w:p w14:paraId="4172F1D5" w14:textId="3F97D1A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an individual whose role is to ensure the effective management of a military mess (including a ‘Junior Ranks Mess’, ‘Sergeants &amp; Warrant Officers </w:t>
            </w:r>
            <w:proofErr w:type="spellStart"/>
            <w:r w:rsidRPr="00E32FE7">
              <w:rPr>
                <w:rFonts w:ascii="Arial" w:hAnsi="Arial" w:cs="Arial"/>
              </w:rPr>
              <w:t>Mess’</w:t>
            </w:r>
            <w:proofErr w:type="spellEnd"/>
            <w:r w:rsidRPr="00E32FE7">
              <w:rPr>
                <w:rFonts w:ascii="Arial" w:hAnsi="Arial" w:cs="Arial"/>
              </w:rPr>
              <w:t xml:space="preserve"> and ‘Officers </w:t>
            </w:r>
            <w:proofErr w:type="spellStart"/>
            <w:r w:rsidRPr="00E32FE7">
              <w:rPr>
                <w:rFonts w:ascii="Arial" w:hAnsi="Arial" w:cs="Arial"/>
              </w:rPr>
              <w:t>Mess’</w:t>
            </w:r>
            <w:proofErr w:type="spellEnd"/>
            <w:r w:rsidRPr="00E32FE7">
              <w:rPr>
                <w:rFonts w:ascii="Arial" w:hAnsi="Arial" w:cs="Arial"/>
              </w:rPr>
              <w:t>);</w:t>
            </w:r>
          </w:p>
        </w:tc>
      </w:tr>
      <w:tr w:rsidR="002D7E5B" w:rsidRPr="00E32FE7" w14:paraId="5B10158B" w14:textId="77777777" w:rsidTr="00E2668D">
        <w:trPr>
          <w:jc w:val="center"/>
        </w:trPr>
        <w:tc>
          <w:tcPr>
            <w:tcW w:w="2830" w:type="dxa"/>
            <w:vAlign w:val="center"/>
          </w:tcPr>
          <w:p w14:paraId="7B3872B3" w14:textId="3FB63845" w:rsidR="002D7E5B" w:rsidRPr="00E32FE7" w:rsidRDefault="002D7E5B" w:rsidP="002D7E5B">
            <w:pPr>
              <w:pBdr>
                <w:top w:val="nil"/>
                <w:left w:val="nil"/>
                <w:bottom w:val="nil"/>
                <w:right w:val="nil"/>
                <w:between w:val="nil"/>
              </w:pBdr>
              <w:spacing w:after="120" w:line="480" w:lineRule="auto"/>
              <w:ind w:left="-108" w:firstLine="108"/>
              <w:jc w:val="center"/>
              <w:rPr>
                <w:rFonts w:ascii="Arial" w:hAnsi="Arial" w:cs="Arial"/>
                <w:b/>
              </w:rPr>
            </w:pPr>
            <w:r w:rsidRPr="00E32FE7">
              <w:rPr>
                <w:rFonts w:ascii="Arial" w:hAnsi="Arial" w:cs="Arial"/>
                <w:b/>
              </w:rPr>
              <w:t>“MET Observer”</w:t>
            </w:r>
          </w:p>
        </w:tc>
        <w:tc>
          <w:tcPr>
            <w:tcW w:w="6139" w:type="dxa"/>
          </w:tcPr>
          <w:p w14:paraId="3F953B48" w14:textId="75C4A02F"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5A4A1D25" w14:textId="77777777" w:rsidTr="00E2668D">
        <w:trPr>
          <w:jc w:val="center"/>
        </w:trPr>
        <w:tc>
          <w:tcPr>
            <w:tcW w:w="2830" w:type="dxa"/>
            <w:vAlign w:val="center"/>
          </w:tcPr>
          <w:p w14:paraId="1366C061" w14:textId="09C4FC11" w:rsidR="002D7E5B" w:rsidRPr="00E32FE7" w:rsidRDefault="002D7E5B" w:rsidP="002D7E5B">
            <w:pPr>
              <w:pBdr>
                <w:top w:val="nil"/>
                <w:left w:val="nil"/>
                <w:bottom w:val="nil"/>
                <w:right w:val="nil"/>
                <w:between w:val="nil"/>
              </w:pBdr>
              <w:spacing w:after="120" w:line="480" w:lineRule="auto"/>
              <w:ind w:left="-108" w:firstLine="108"/>
              <w:jc w:val="center"/>
              <w:rPr>
                <w:rFonts w:ascii="Arial" w:hAnsi="Arial" w:cs="Arial"/>
                <w:b/>
              </w:rPr>
            </w:pPr>
            <w:r w:rsidRPr="00E32FE7">
              <w:rPr>
                <w:rFonts w:ascii="Arial" w:hAnsi="Arial" w:cs="Arial"/>
                <w:b/>
              </w:rPr>
              <w:t>“Military Debris”</w:t>
            </w:r>
          </w:p>
        </w:tc>
        <w:tc>
          <w:tcPr>
            <w:tcW w:w="6139" w:type="dxa"/>
            <w:vAlign w:val="center"/>
          </w:tcPr>
          <w:p w14:paraId="67EF16C9" w14:textId="37177864" w:rsidR="002D7E5B" w:rsidRPr="00E32FE7" w:rsidRDefault="002D7E5B" w:rsidP="002D7E5B">
            <w:pPr>
              <w:rPr>
                <w:rFonts w:ascii="Arial" w:hAnsi="Arial" w:cs="Arial"/>
              </w:rPr>
            </w:pPr>
            <w:r w:rsidRPr="00E32FE7">
              <w:rPr>
                <w:rFonts w:ascii="Arial" w:hAnsi="Arial" w:cs="Arial"/>
              </w:rPr>
              <w:t>Waste left on a Range, Training Area or Training Facility as a result of use for training purposes;</w:t>
            </w:r>
          </w:p>
        </w:tc>
      </w:tr>
      <w:tr w:rsidR="002D7E5B" w:rsidRPr="00E32FE7" w14:paraId="4E3F35CF" w14:textId="77777777" w:rsidTr="00E2668D">
        <w:trPr>
          <w:jc w:val="center"/>
        </w:trPr>
        <w:tc>
          <w:tcPr>
            <w:tcW w:w="2830" w:type="dxa"/>
            <w:vAlign w:val="center"/>
          </w:tcPr>
          <w:p w14:paraId="6FCFB244" w14:textId="17CC664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“Most Economically Advantageous Tender” or “MEAT”</w:t>
            </w:r>
          </w:p>
        </w:tc>
        <w:tc>
          <w:tcPr>
            <w:tcW w:w="6139" w:type="dxa"/>
            <w:vAlign w:val="center"/>
          </w:tcPr>
          <w:p w14:paraId="0DF6C062" w14:textId="3DEDE591" w:rsidR="002D7E5B" w:rsidRPr="00E32FE7" w:rsidRDefault="002D7E5B" w:rsidP="002D7E5B">
            <w:pPr>
              <w:rPr>
                <w:rFonts w:ascii="Arial" w:hAnsi="Arial" w:cs="Arial"/>
              </w:rPr>
            </w:pPr>
            <w:r w:rsidRPr="00E32FE7">
              <w:rPr>
                <w:rFonts w:ascii="Arial" w:hAnsi="Arial" w:cs="Arial"/>
              </w:rPr>
              <w:t>a basis for awarding a contract in accordance with Regulation 30 of the Public Contracts Regulations (PCR) 2006 as amended from time to time;</w:t>
            </w:r>
          </w:p>
        </w:tc>
      </w:tr>
      <w:tr w:rsidR="002D7E5B" w:rsidRPr="00E32FE7" w14:paraId="75DE64F3" w14:textId="77777777" w:rsidTr="00E2668D">
        <w:trPr>
          <w:jc w:val="center"/>
        </w:trPr>
        <w:tc>
          <w:tcPr>
            <w:tcW w:w="2830" w:type="dxa"/>
            <w:vAlign w:val="center"/>
          </w:tcPr>
          <w:p w14:paraId="73C4C5F3" w14:textId="4FD64B6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“MI Default”</w:t>
            </w:r>
          </w:p>
        </w:tc>
        <w:tc>
          <w:tcPr>
            <w:tcW w:w="6139" w:type="dxa"/>
            <w:vAlign w:val="center"/>
          </w:tcPr>
          <w:p w14:paraId="5EEAEEF7" w14:textId="6A004DC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when two (2) MI Reports are not provided in any rolling six (6) Month period;</w:t>
            </w:r>
          </w:p>
        </w:tc>
      </w:tr>
      <w:tr w:rsidR="002D7E5B" w:rsidRPr="00E32FE7" w14:paraId="325637C3" w14:textId="77777777" w:rsidTr="00E2668D">
        <w:trPr>
          <w:jc w:val="center"/>
        </w:trPr>
        <w:tc>
          <w:tcPr>
            <w:tcW w:w="2830" w:type="dxa"/>
            <w:vAlign w:val="center"/>
          </w:tcPr>
          <w:p w14:paraId="0B535C50" w14:textId="2C1F0B1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MI Failure</w:t>
            </w:r>
            <w:r>
              <w:rPr>
                <w:rFonts w:ascii="Arial" w:hAnsi="Arial" w:cs="Arial"/>
                <w:b/>
              </w:rPr>
              <w:t>”</w:t>
            </w:r>
          </w:p>
        </w:tc>
        <w:tc>
          <w:tcPr>
            <w:tcW w:w="6139" w:type="dxa"/>
            <w:vAlign w:val="center"/>
          </w:tcPr>
          <w:p w14:paraId="3A9775D6" w14:textId="4DC4F08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when an MI report:</w:t>
            </w:r>
          </w:p>
          <w:p w14:paraId="5F907618" w14:textId="23EE3665" w:rsidR="002D7E5B" w:rsidRPr="00E32FE7" w:rsidRDefault="002D7E5B" w:rsidP="002D7E5B">
            <w:pPr>
              <w:pStyle w:val="Level3"/>
              <w:numPr>
                <w:ilvl w:val="2"/>
                <w:numId w:val="10"/>
              </w:numPr>
              <w:spacing w:line="240" w:lineRule="auto"/>
              <w:jc w:val="left"/>
            </w:pPr>
            <w:r w:rsidRPr="00E32FE7">
              <w:t xml:space="preserve">contains any material errors or material omissions or a missing mandatory field; or </w:t>
            </w:r>
          </w:p>
          <w:p w14:paraId="440F7160" w14:textId="14081969" w:rsidR="002D7E5B" w:rsidRPr="00E32FE7" w:rsidRDefault="002D7E5B" w:rsidP="002D7E5B">
            <w:pPr>
              <w:pStyle w:val="Level3"/>
              <w:spacing w:line="240" w:lineRule="auto"/>
              <w:jc w:val="left"/>
            </w:pPr>
            <w:r w:rsidRPr="00E32FE7">
              <w:t>is submitted using an incorrect MI reporting Template; or</w:t>
            </w:r>
          </w:p>
          <w:p w14:paraId="18092828" w14:textId="17744522" w:rsidR="002D7E5B" w:rsidRPr="00E32FE7" w:rsidRDefault="002D7E5B" w:rsidP="002D7E5B">
            <w:pPr>
              <w:pStyle w:val="Level3"/>
              <w:spacing w:line="240" w:lineRule="auto"/>
              <w:jc w:val="left"/>
            </w:pPr>
            <w:r w:rsidRPr="00E32FE7">
              <w:t>is not submitted by the reporting date(including where a declaration of no business should have been filed);</w:t>
            </w:r>
          </w:p>
        </w:tc>
      </w:tr>
      <w:tr w:rsidR="002D7E5B" w:rsidRPr="00E32FE7" w14:paraId="1E1349E1" w14:textId="77777777" w:rsidTr="00E2668D">
        <w:trPr>
          <w:jc w:val="center"/>
        </w:trPr>
        <w:tc>
          <w:tcPr>
            <w:tcW w:w="2830" w:type="dxa"/>
            <w:vAlign w:val="center"/>
          </w:tcPr>
          <w:p w14:paraId="30A5F448" w14:textId="5FD7BF3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“MI Reporting Template”</w:t>
            </w:r>
          </w:p>
        </w:tc>
        <w:tc>
          <w:tcPr>
            <w:tcW w:w="6139" w:type="dxa"/>
            <w:vAlign w:val="center"/>
          </w:tcPr>
          <w:p w14:paraId="73FBCDCE" w14:textId="0DDB066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form of report set out in the Annex to Framework Schedule 5 (Management Charges and Information) setting out the information the Supplier is required to supply to the Authority;</w:t>
            </w:r>
          </w:p>
        </w:tc>
      </w:tr>
      <w:tr w:rsidR="002D7E5B" w:rsidRPr="00E32FE7" w14:paraId="7EC96140" w14:textId="77777777" w:rsidTr="00E2668D">
        <w:trPr>
          <w:jc w:val="center"/>
        </w:trPr>
        <w:tc>
          <w:tcPr>
            <w:tcW w:w="2830" w:type="dxa"/>
            <w:vAlign w:val="center"/>
          </w:tcPr>
          <w:p w14:paraId="650601E5" w14:textId="4D0A2A8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MI Reports</w:t>
            </w:r>
            <w:r>
              <w:rPr>
                <w:rFonts w:ascii="Arial" w:hAnsi="Arial" w:cs="Arial"/>
                <w:b/>
              </w:rPr>
              <w:t>”</w:t>
            </w:r>
          </w:p>
        </w:tc>
        <w:tc>
          <w:tcPr>
            <w:tcW w:w="6139" w:type="dxa"/>
            <w:vAlign w:val="center"/>
          </w:tcPr>
          <w:p w14:paraId="3283A122" w14:textId="53ECC49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report containing Management Information submitted to the Authority in accordance with Framework Schedule 5 (Management Charges and Information);</w:t>
            </w:r>
          </w:p>
        </w:tc>
      </w:tr>
      <w:tr w:rsidR="002D7E5B" w:rsidRPr="00E32FE7" w14:paraId="3AEB69D8" w14:textId="77777777" w:rsidTr="00E2668D">
        <w:trPr>
          <w:jc w:val="center"/>
        </w:trPr>
        <w:tc>
          <w:tcPr>
            <w:tcW w:w="2830" w:type="dxa"/>
            <w:vAlign w:val="center"/>
          </w:tcPr>
          <w:p w14:paraId="0EA4D488" w14:textId="1F07966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Milestone</w:t>
            </w:r>
            <w:r>
              <w:rPr>
                <w:rFonts w:ascii="Arial" w:hAnsi="Arial" w:cs="Arial"/>
                <w:b/>
              </w:rPr>
              <w:t>”</w:t>
            </w:r>
          </w:p>
        </w:tc>
        <w:tc>
          <w:tcPr>
            <w:tcW w:w="6139" w:type="dxa"/>
            <w:vAlign w:val="center"/>
          </w:tcPr>
          <w:p w14:paraId="647A17AE" w14:textId="10AA0E2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 event or task described in the Mobilisation Plan;</w:t>
            </w:r>
          </w:p>
        </w:tc>
      </w:tr>
      <w:tr w:rsidR="002D7E5B" w:rsidRPr="00E32FE7" w14:paraId="37A7272D" w14:textId="77777777" w:rsidTr="00E2668D">
        <w:trPr>
          <w:jc w:val="center"/>
        </w:trPr>
        <w:tc>
          <w:tcPr>
            <w:tcW w:w="2830" w:type="dxa"/>
            <w:vAlign w:val="center"/>
          </w:tcPr>
          <w:p w14:paraId="74485211" w14:textId="352FF80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Milestone Date</w:t>
            </w:r>
            <w:r>
              <w:rPr>
                <w:rFonts w:ascii="Arial" w:hAnsi="Arial" w:cs="Arial"/>
                <w:b/>
              </w:rPr>
              <w:t>”</w:t>
            </w:r>
          </w:p>
        </w:tc>
        <w:tc>
          <w:tcPr>
            <w:tcW w:w="6139" w:type="dxa"/>
            <w:vAlign w:val="center"/>
          </w:tcPr>
          <w:p w14:paraId="041513D9" w14:textId="60DFAAF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target date set out against the relevant Milestone in the Mobilisation Plan by which the Milestone must be Achieved;</w:t>
            </w:r>
          </w:p>
        </w:tc>
      </w:tr>
      <w:tr w:rsidR="002D7E5B" w:rsidRPr="00E32FE7" w14:paraId="5950756F" w14:textId="77777777" w:rsidTr="00E2668D">
        <w:trPr>
          <w:jc w:val="center"/>
        </w:trPr>
        <w:tc>
          <w:tcPr>
            <w:tcW w:w="2830" w:type="dxa"/>
            <w:vAlign w:val="center"/>
          </w:tcPr>
          <w:p w14:paraId="2296BDCB" w14:textId="2BCC410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“Milestone Payment”</w:t>
            </w:r>
          </w:p>
        </w:tc>
        <w:tc>
          <w:tcPr>
            <w:tcW w:w="6139" w:type="dxa"/>
            <w:vAlign w:val="center"/>
          </w:tcPr>
          <w:p w14:paraId="0BFBE36D" w14:textId="6C0AA74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payment identified in the Mobilisation Plan to be made following the issue of a Satisfaction Certificate in respect of Achievement of the relevant Milestone;</w:t>
            </w:r>
          </w:p>
        </w:tc>
      </w:tr>
      <w:tr w:rsidR="002D7E5B" w:rsidRPr="00E32FE7" w14:paraId="18231742" w14:textId="77777777" w:rsidTr="00E2668D">
        <w:trPr>
          <w:jc w:val="center"/>
        </w:trPr>
        <w:tc>
          <w:tcPr>
            <w:tcW w:w="2830" w:type="dxa"/>
            <w:vAlign w:val="center"/>
          </w:tcPr>
          <w:p w14:paraId="7EB5FCEF" w14:textId="243F99C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“Military Debris”</w:t>
            </w:r>
          </w:p>
        </w:tc>
        <w:tc>
          <w:tcPr>
            <w:tcW w:w="6139" w:type="dxa"/>
            <w:vAlign w:val="center"/>
          </w:tcPr>
          <w:p w14:paraId="26B56652" w14:textId="72E56CC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waste from a Range, Training Area or Training Facility as a result of use for training purposes;</w:t>
            </w:r>
          </w:p>
        </w:tc>
      </w:tr>
      <w:tr w:rsidR="002D7E5B" w:rsidRPr="00E32FE7" w14:paraId="3867B45F" w14:textId="77777777" w:rsidTr="00E2668D">
        <w:trPr>
          <w:jc w:val="center"/>
        </w:trPr>
        <w:tc>
          <w:tcPr>
            <w:tcW w:w="2830" w:type="dxa"/>
            <w:vAlign w:val="center"/>
          </w:tcPr>
          <w:p w14:paraId="153FECB0" w14:textId="7B2DBBD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“Military Training Facility” or “Military Training Estate”</w:t>
            </w:r>
          </w:p>
        </w:tc>
        <w:tc>
          <w:tcPr>
            <w:tcW w:w="6139" w:type="dxa"/>
            <w:vAlign w:val="center"/>
          </w:tcPr>
          <w:p w14:paraId="5067C7C5" w14:textId="1342168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consists of a range of facilities including but not limited to Ranges, Training Areas, urban training areas and demolition (as set out in M</w:t>
            </w:r>
            <w:r>
              <w:rPr>
                <w:rFonts w:ascii="Arial" w:hAnsi="Arial" w:cs="Arial"/>
              </w:rPr>
              <w:t>O</w:t>
            </w:r>
            <w:r w:rsidRPr="00E32FE7">
              <w:rPr>
                <w:rFonts w:ascii="Arial" w:hAnsi="Arial" w:cs="Arial"/>
              </w:rPr>
              <w:t>D Standard: JSP 907);</w:t>
            </w:r>
          </w:p>
        </w:tc>
      </w:tr>
      <w:tr w:rsidR="002D7E5B" w:rsidRPr="00E32FE7" w14:paraId="680D967E" w14:textId="77777777" w:rsidTr="00E2668D">
        <w:trPr>
          <w:trHeight w:val="660"/>
          <w:jc w:val="center"/>
        </w:trPr>
        <w:tc>
          <w:tcPr>
            <w:tcW w:w="2830" w:type="dxa"/>
            <w:vAlign w:val="center"/>
          </w:tcPr>
          <w:p w14:paraId="7109144B" w14:textId="4A826A7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“Mobilisation Milestone Payment”</w:t>
            </w:r>
          </w:p>
        </w:tc>
        <w:tc>
          <w:tcPr>
            <w:tcW w:w="6139" w:type="dxa"/>
            <w:vAlign w:val="center"/>
          </w:tcPr>
          <w:p w14:paraId="045C67FA" w14:textId="7CC89FEA" w:rsidR="002D7E5B" w:rsidRPr="00E32FE7" w:rsidRDefault="002D7E5B" w:rsidP="002D7E5B">
            <w:pPr>
              <w:tabs>
                <w:tab w:val="left" w:pos="-9"/>
              </w:tabs>
              <w:spacing w:after="120"/>
              <w:rPr>
                <w:rFonts w:ascii="Arial" w:hAnsi="Arial"/>
              </w:rPr>
            </w:pPr>
            <w:r w:rsidRPr="00E32FE7">
              <w:rPr>
                <w:rFonts w:ascii="Arial" w:hAnsi="Arial" w:cs="Arial"/>
              </w:rPr>
              <w:t>a payment identified in the Mobilisation Plan to be made following     the issue of a Satisfaction Certificate in respect of Achievement of the relevant Milestone during the Mobilisation Period;</w:t>
            </w:r>
          </w:p>
        </w:tc>
      </w:tr>
      <w:tr w:rsidR="002D7E5B" w:rsidRPr="00E32FE7" w14:paraId="77B27ABF" w14:textId="77777777" w:rsidTr="00E2668D">
        <w:trPr>
          <w:trHeight w:val="660"/>
          <w:jc w:val="center"/>
        </w:trPr>
        <w:tc>
          <w:tcPr>
            <w:tcW w:w="2830" w:type="dxa"/>
            <w:vAlign w:val="center"/>
          </w:tcPr>
          <w:p w14:paraId="7D7F7840" w14:textId="62680C2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“Mobilisation Period”</w:t>
            </w:r>
          </w:p>
        </w:tc>
        <w:tc>
          <w:tcPr>
            <w:tcW w:w="6139" w:type="dxa"/>
            <w:vAlign w:val="center"/>
          </w:tcPr>
          <w:p w14:paraId="1E3523FE" w14:textId="2B67C44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is a</w:t>
            </w:r>
            <w:r w:rsidR="00741DBA">
              <w:rPr>
                <w:rFonts w:ascii="Arial" w:hAnsi="Arial" w:cs="Arial"/>
              </w:rPr>
              <w:t xml:space="preserve"> seven (7) </w:t>
            </w:r>
            <w:r w:rsidRPr="00E2668D">
              <w:rPr>
                <w:rFonts w:ascii="Arial" w:hAnsi="Arial" w:cs="Arial"/>
              </w:rPr>
              <w:t>Month period</w:t>
            </w:r>
            <w:r w:rsidR="00E2668D" w:rsidRPr="00E2668D">
              <w:rPr>
                <w:rFonts w:ascii="Arial" w:hAnsi="Arial" w:cs="Arial"/>
              </w:rPr>
              <w:t xml:space="preserve"> </w:t>
            </w:r>
            <w:r w:rsidRPr="00E2668D">
              <w:rPr>
                <w:rFonts w:ascii="Arial" w:hAnsi="Arial" w:cs="Arial"/>
              </w:rPr>
              <w:t>, following</w:t>
            </w:r>
            <w:r w:rsidRPr="00E32FE7">
              <w:rPr>
                <w:rFonts w:ascii="Arial" w:hAnsi="Arial" w:cs="Arial"/>
              </w:rPr>
              <w:t xml:space="preserve"> the Effective Date prior to commencement of the Services (unless stated otherwise in the Order Form), which can be amended at Further Competition by the Buyer;</w:t>
            </w:r>
          </w:p>
        </w:tc>
      </w:tr>
      <w:tr w:rsidR="002D7E5B" w:rsidRPr="00E32FE7" w14:paraId="2616A6B0" w14:textId="77777777" w:rsidTr="00E2668D">
        <w:trPr>
          <w:trHeight w:val="660"/>
          <w:jc w:val="center"/>
        </w:trPr>
        <w:tc>
          <w:tcPr>
            <w:tcW w:w="2830" w:type="dxa"/>
            <w:vAlign w:val="center"/>
          </w:tcPr>
          <w:p w14:paraId="73717A69" w14:textId="67BCAFC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Mobilisation Plan</w:t>
            </w:r>
            <w:r>
              <w:rPr>
                <w:rFonts w:ascii="Arial" w:hAnsi="Arial" w:cs="Arial"/>
                <w:b/>
              </w:rPr>
              <w:t>”</w:t>
            </w:r>
          </w:p>
        </w:tc>
        <w:tc>
          <w:tcPr>
            <w:tcW w:w="6139" w:type="dxa"/>
            <w:vAlign w:val="center"/>
          </w:tcPr>
          <w:p w14:paraId="6371F6D1" w14:textId="37B014CC" w:rsidR="002D7E5B" w:rsidRPr="00E32FE7" w:rsidRDefault="002D7E5B" w:rsidP="002D7E5B">
            <w:pPr>
              <w:pStyle w:val="GPsDefinition"/>
              <w:tabs>
                <w:tab w:val="left" w:pos="-9"/>
              </w:tabs>
              <w:adjustRightInd w:val="0"/>
              <w:jc w:val="left"/>
              <w:textAlignment w:val="auto"/>
            </w:pPr>
            <w:r w:rsidRPr="00E32FE7">
              <w:t>the plan for provision of the Deliverables as set out in Call-Off Schedule 13 (Mobilisation Plan and Testing) where that schedule is used or otherwise as agreed between the Supplier and the Buyer;</w:t>
            </w:r>
          </w:p>
        </w:tc>
      </w:tr>
      <w:tr w:rsidR="002D7E5B" w:rsidRPr="00E32FE7" w14:paraId="7B2174F8" w14:textId="77777777" w:rsidTr="00E2668D">
        <w:trPr>
          <w:trHeight w:val="660"/>
          <w:jc w:val="center"/>
        </w:trPr>
        <w:tc>
          <w:tcPr>
            <w:tcW w:w="2830" w:type="dxa"/>
            <w:vAlign w:val="center"/>
          </w:tcPr>
          <w:p w14:paraId="6076575E" w14:textId="6B2CB85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“MOD”</w:t>
            </w:r>
          </w:p>
        </w:tc>
        <w:tc>
          <w:tcPr>
            <w:tcW w:w="6139" w:type="dxa"/>
            <w:vAlign w:val="center"/>
          </w:tcPr>
          <w:p w14:paraId="3702A284" w14:textId="351A8EB1" w:rsidR="002D7E5B" w:rsidRPr="00E32FE7" w:rsidRDefault="002D7E5B" w:rsidP="002D7E5B">
            <w:pPr>
              <w:pStyle w:val="GPsDefinition"/>
              <w:tabs>
                <w:tab w:val="left" w:pos="-9"/>
              </w:tabs>
              <w:adjustRightInd w:val="0"/>
              <w:jc w:val="left"/>
              <w:textAlignment w:val="auto"/>
            </w:pPr>
            <w:r w:rsidRPr="00E32FE7">
              <w:t>the Ministry of Defence;</w:t>
            </w:r>
          </w:p>
        </w:tc>
      </w:tr>
      <w:tr w:rsidR="002D7E5B" w:rsidRPr="00E32FE7" w14:paraId="0F8B8785" w14:textId="77777777" w:rsidTr="00E2668D">
        <w:trPr>
          <w:jc w:val="center"/>
        </w:trPr>
        <w:tc>
          <w:tcPr>
            <w:tcW w:w="2830" w:type="dxa"/>
            <w:vAlign w:val="center"/>
          </w:tcPr>
          <w:p w14:paraId="3CFA9961" w14:textId="69E00E8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“MOD Identifiable Information”</w:t>
            </w:r>
          </w:p>
        </w:tc>
        <w:tc>
          <w:tcPr>
            <w:tcW w:w="6139" w:type="dxa"/>
            <w:vAlign w:val="center"/>
          </w:tcPr>
          <w:p w14:paraId="74DAF8E6" w14:textId="5DD3A85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all Electronic Information which is attributed to or could identify an existing or proposed MOD capability, defence activities or personnel and which the MOD requires to be protected against loss, misuse, corruption, alteration and unauthorised disclosure;</w:t>
            </w:r>
          </w:p>
        </w:tc>
      </w:tr>
      <w:tr w:rsidR="002D7E5B" w:rsidRPr="00E32FE7" w14:paraId="1C3E3351" w14:textId="77777777" w:rsidTr="00E2668D">
        <w:trPr>
          <w:jc w:val="center"/>
        </w:trPr>
        <w:tc>
          <w:tcPr>
            <w:tcW w:w="2830" w:type="dxa"/>
            <w:vAlign w:val="center"/>
          </w:tcPr>
          <w:p w14:paraId="5EE85888" w14:textId="12154019" w:rsidR="002D7E5B" w:rsidRPr="00542E85" w:rsidRDefault="002D7E5B" w:rsidP="002D7E5B">
            <w:pPr>
              <w:pBdr>
                <w:top w:val="nil"/>
                <w:left w:val="nil"/>
                <w:bottom w:val="nil"/>
                <w:right w:val="nil"/>
                <w:between w:val="nil"/>
              </w:pBdr>
              <w:spacing w:after="120"/>
              <w:ind w:left="-108" w:firstLine="108"/>
              <w:jc w:val="center"/>
              <w:rPr>
                <w:rFonts w:ascii="Arial" w:hAnsi="Arial" w:cs="Arial"/>
                <w:b/>
              </w:rPr>
            </w:pPr>
            <w:commentRangeStart w:id="17"/>
            <w:r w:rsidRPr="00E2668D">
              <w:rPr>
                <w:rFonts w:ascii="Arial" w:hAnsi="Arial" w:cs="Arial"/>
                <w:b/>
              </w:rPr>
              <w:t>“MOD SFG 20”</w:t>
            </w:r>
          </w:p>
        </w:tc>
        <w:tc>
          <w:tcPr>
            <w:tcW w:w="6139" w:type="dxa"/>
            <w:vAlign w:val="center"/>
          </w:tcPr>
          <w:p w14:paraId="12994023" w14:textId="7EAAFF75" w:rsidR="002D7E5B" w:rsidRPr="00542E85" w:rsidRDefault="002D7E5B" w:rsidP="002D7E5B">
            <w:pPr>
              <w:pBdr>
                <w:top w:val="nil"/>
                <w:left w:val="nil"/>
                <w:bottom w:val="nil"/>
                <w:right w:val="nil"/>
                <w:between w:val="nil"/>
              </w:pBdr>
              <w:tabs>
                <w:tab w:val="left" w:pos="-9"/>
              </w:tabs>
              <w:spacing w:after="120"/>
              <w:rPr>
                <w:rFonts w:ascii="Arial" w:hAnsi="Arial" w:cs="Arial"/>
              </w:rPr>
            </w:pPr>
            <w:r w:rsidRPr="00E2668D">
              <w:rPr>
                <w:rFonts w:ascii="Arial" w:hAnsi="Arial" w:cs="Arial"/>
              </w:rPr>
              <w:t>sets out the standards and tasks (including statutory and mandatory) for the provision of maintenance for equipment and facilities across the defence estate.  It is recognised as the industry standard and is an essential tool for planned maintenance.</w:t>
            </w:r>
            <w:commentRangeEnd w:id="17"/>
            <w:r w:rsidRPr="00542E85">
              <w:rPr>
                <w:rStyle w:val="CommentReference"/>
              </w:rPr>
              <w:commentReference w:id="17"/>
            </w:r>
          </w:p>
        </w:tc>
      </w:tr>
      <w:tr w:rsidR="002D7E5B" w:rsidRPr="00E32FE7" w14:paraId="44988DFA" w14:textId="77777777" w:rsidTr="00E2668D">
        <w:trPr>
          <w:jc w:val="center"/>
        </w:trPr>
        <w:tc>
          <w:tcPr>
            <w:tcW w:w="2830" w:type="dxa"/>
            <w:vAlign w:val="center"/>
          </w:tcPr>
          <w:p w14:paraId="76DAA572" w14:textId="55E77EA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“MOD Site”</w:t>
            </w:r>
          </w:p>
        </w:tc>
        <w:tc>
          <w:tcPr>
            <w:tcW w:w="6139" w:type="dxa"/>
            <w:vAlign w:val="center"/>
          </w:tcPr>
          <w:p w14:paraId="3D0A0618" w14:textId="7726FA0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all property owned by the MOD, including ships, vessels and service stations;</w:t>
            </w:r>
          </w:p>
        </w:tc>
      </w:tr>
      <w:tr w:rsidR="002D7E5B" w:rsidRPr="00E32FE7" w14:paraId="0918E4F7" w14:textId="77777777" w:rsidTr="00E2668D">
        <w:trPr>
          <w:jc w:val="center"/>
        </w:trPr>
        <w:tc>
          <w:tcPr>
            <w:tcW w:w="2830" w:type="dxa"/>
            <w:vAlign w:val="center"/>
          </w:tcPr>
          <w:p w14:paraId="4E76F1B1" w14:textId="2CF3006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“MOD Terms &amp; Conditions”</w:t>
            </w:r>
          </w:p>
        </w:tc>
        <w:tc>
          <w:tcPr>
            <w:tcW w:w="6139" w:type="dxa"/>
            <w:vAlign w:val="center"/>
          </w:tcPr>
          <w:p w14:paraId="4422E0DA" w14:textId="6966D870" w:rsidR="002D7E5B" w:rsidRPr="00E32FE7" w:rsidRDefault="002D7E5B" w:rsidP="002D7E5B">
            <w:pPr>
              <w:rPr>
                <w:rFonts w:ascii="Arial" w:hAnsi="Arial" w:cs="Arial"/>
                <w:sz w:val="22"/>
                <w:szCs w:val="22"/>
              </w:rPr>
            </w:pPr>
            <w:r w:rsidRPr="00E32FE7">
              <w:rPr>
                <w:rFonts w:ascii="Arial" w:hAnsi="Arial" w:cs="Arial"/>
              </w:rPr>
              <w:t>the terms and conditions relevant to the Contract, including those listed in Call-Off Schedule 17 (M</w:t>
            </w:r>
            <w:r>
              <w:rPr>
                <w:rFonts w:ascii="Arial" w:hAnsi="Arial" w:cs="Arial"/>
              </w:rPr>
              <w:t>O</w:t>
            </w:r>
            <w:r w:rsidRPr="00E32FE7">
              <w:rPr>
                <w:rFonts w:ascii="Arial" w:hAnsi="Arial" w:cs="Arial"/>
              </w:rPr>
              <w:t>D Terms);</w:t>
            </w:r>
          </w:p>
        </w:tc>
      </w:tr>
      <w:tr w:rsidR="002D7E5B" w:rsidRPr="00E32FE7" w14:paraId="4287641B" w14:textId="77777777" w:rsidTr="00E2668D">
        <w:trPr>
          <w:jc w:val="center"/>
        </w:trPr>
        <w:tc>
          <w:tcPr>
            <w:tcW w:w="2830" w:type="dxa"/>
            <w:vAlign w:val="center"/>
          </w:tcPr>
          <w:p w14:paraId="2B8B7FB2" w14:textId="309CBC6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"Month"</w:t>
            </w:r>
          </w:p>
        </w:tc>
        <w:tc>
          <w:tcPr>
            <w:tcW w:w="6139" w:type="dxa"/>
            <w:vAlign w:val="center"/>
          </w:tcPr>
          <w:p w14:paraId="21AE9B45" w14:textId="4A73F4A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calendar month and "</w:t>
            </w:r>
            <w:r w:rsidRPr="00E32FE7">
              <w:rPr>
                <w:rFonts w:ascii="Arial" w:hAnsi="Arial" w:cs="Arial"/>
                <w:b/>
              </w:rPr>
              <w:t>Monthly</w:t>
            </w:r>
            <w:r w:rsidRPr="00E32FE7">
              <w:rPr>
                <w:rFonts w:ascii="Arial" w:hAnsi="Arial" w:cs="Arial"/>
              </w:rPr>
              <w:t>" shall be interpreted accordingly;</w:t>
            </w:r>
          </w:p>
        </w:tc>
      </w:tr>
      <w:tr w:rsidR="002D7E5B" w:rsidRPr="00E32FE7" w14:paraId="380F40B9" w14:textId="77777777" w:rsidTr="00E2668D">
        <w:trPr>
          <w:jc w:val="center"/>
        </w:trPr>
        <w:tc>
          <w:tcPr>
            <w:tcW w:w="2830" w:type="dxa"/>
            <w:vAlign w:val="center"/>
          </w:tcPr>
          <w:p w14:paraId="1E864803" w14:textId="32CD06D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"Monthly Payments"</w:t>
            </w:r>
          </w:p>
        </w:tc>
        <w:tc>
          <w:tcPr>
            <w:tcW w:w="6139" w:type="dxa"/>
            <w:vAlign w:val="center"/>
          </w:tcPr>
          <w:p w14:paraId="2085620D" w14:textId="298A1EA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set out in Paragraph 1.1.3 of Call</w:t>
            </w:r>
            <w:r>
              <w:rPr>
                <w:rFonts w:ascii="Arial" w:hAnsi="Arial" w:cs="Arial"/>
              </w:rPr>
              <w:t>-</w:t>
            </w:r>
            <w:r w:rsidRPr="00E32FE7">
              <w:rPr>
                <w:rFonts w:ascii="Arial" w:hAnsi="Arial" w:cs="Arial"/>
              </w:rPr>
              <w:t>Off Schedule 5</w:t>
            </w:r>
            <w:r>
              <w:rPr>
                <w:rFonts w:ascii="Arial" w:hAnsi="Arial" w:cs="Arial"/>
              </w:rPr>
              <w:t xml:space="preserve"> (Call-Off Pricing)</w:t>
            </w:r>
            <w:r w:rsidRPr="00E32FE7">
              <w:rPr>
                <w:rFonts w:ascii="Arial" w:hAnsi="Arial" w:cs="Arial"/>
              </w:rPr>
              <w:t>;</w:t>
            </w:r>
          </w:p>
        </w:tc>
      </w:tr>
      <w:tr w:rsidR="002D7E5B" w:rsidRPr="00E32FE7" w14:paraId="2926101F" w14:textId="77777777" w:rsidTr="00E2668D">
        <w:trPr>
          <w:jc w:val="center"/>
        </w:trPr>
        <w:tc>
          <w:tcPr>
            <w:tcW w:w="2830" w:type="dxa"/>
            <w:vAlign w:val="center"/>
          </w:tcPr>
          <w:p w14:paraId="0BEAAF4A" w14:textId="27E0D37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"Monthly TUPE Risk Premium"</w:t>
            </w:r>
          </w:p>
        </w:tc>
        <w:tc>
          <w:tcPr>
            <w:tcW w:w="6139" w:type="dxa"/>
            <w:vAlign w:val="center"/>
          </w:tcPr>
          <w:p w14:paraId="45535664" w14:textId="32C6979A" w:rsidR="002D7E5B" w:rsidRPr="00E32FE7" w:rsidRDefault="002D7E5B" w:rsidP="002D7E5B">
            <w:pPr>
              <w:rPr>
                <w:rFonts w:ascii="Arial" w:hAnsi="Arial" w:cs="Arial"/>
              </w:rPr>
            </w:pPr>
            <w:r w:rsidRPr="00E32FE7">
              <w:rPr>
                <w:rFonts w:ascii="Arial" w:hAnsi="Arial" w:cs="Arial"/>
              </w:rPr>
              <w:t>has the meaning set out in Paragraph 1.2 of Call</w:t>
            </w:r>
            <w:r>
              <w:rPr>
                <w:rFonts w:ascii="Arial" w:hAnsi="Arial" w:cs="Arial"/>
              </w:rPr>
              <w:t>-</w:t>
            </w:r>
            <w:r w:rsidRPr="00E32FE7">
              <w:rPr>
                <w:rFonts w:ascii="Arial" w:hAnsi="Arial" w:cs="Arial"/>
              </w:rPr>
              <w:t>Off Schedule 5</w:t>
            </w:r>
            <w:r>
              <w:rPr>
                <w:rFonts w:ascii="Arial" w:hAnsi="Arial" w:cs="Arial"/>
              </w:rPr>
              <w:t xml:space="preserve"> (Call-Off Pricing)</w:t>
            </w:r>
            <w:r w:rsidRPr="00E32FE7">
              <w:rPr>
                <w:rFonts w:ascii="Arial" w:hAnsi="Arial" w:cs="Arial"/>
              </w:rPr>
              <w:t>;</w:t>
            </w:r>
          </w:p>
        </w:tc>
      </w:tr>
      <w:tr w:rsidR="002D7E5B" w:rsidRPr="00E32FE7" w14:paraId="46A89256" w14:textId="77777777" w:rsidTr="00E2668D">
        <w:trPr>
          <w:jc w:val="center"/>
        </w:trPr>
        <w:tc>
          <w:tcPr>
            <w:tcW w:w="2830" w:type="dxa"/>
            <w:vAlign w:val="center"/>
          </w:tcPr>
          <w:p w14:paraId="67024EA2" w14:textId="32B2DD12" w:rsidR="002D7E5B" w:rsidRPr="00E32FE7" w:rsidRDefault="002D7E5B" w:rsidP="002D7E5B">
            <w:pPr>
              <w:jc w:val="center"/>
              <w:rPr>
                <w:rFonts w:ascii="Arial" w:hAnsi="Arial" w:cs="Arial"/>
                <w:b/>
                <w:bCs/>
              </w:rPr>
            </w:pPr>
            <w:r w:rsidRPr="00E32FE7">
              <w:rPr>
                <w:rFonts w:ascii="Arial" w:hAnsi="Arial" w:cs="Arial"/>
                <w:b/>
                <w:bCs/>
              </w:rPr>
              <w:t>“Multi-Path Rail System”</w:t>
            </w:r>
          </w:p>
        </w:tc>
        <w:tc>
          <w:tcPr>
            <w:tcW w:w="6139" w:type="dxa"/>
          </w:tcPr>
          <w:p w14:paraId="5E8F9DE0" w14:textId="3E3DE00A" w:rsidR="002D7E5B" w:rsidRPr="00E32FE7" w:rsidRDefault="002D7E5B" w:rsidP="002D7E5B">
            <w:pPr>
              <w:rPr>
                <w:rFonts w:ascii="Arial" w:hAnsi="Arial" w:cs="Arial"/>
              </w:rPr>
            </w:pPr>
            <w:r w:rsidRPr="00E32FE7">
              <w:rPr>
                <w:rFonts w:ascii="Arial" w:hAnsi="Arial" w:cs="Arial"/>
              </w:rPr>
              <w:t>A rail mounted target system located at Lulworth Range;</w:t>
            </w:r>
          </w:p>
        </w:tc>
      </w:tr>
      <w:tr w:rsidR="002D7E5B" w:rsidRPr="00E32FE7" w14:paraId="0FF1D785" w14:textId="77777777" w:rsidTr="00E2668D">
        <w:trPr>
          <w:jc w:val="center"/>
        </w:trPr>
        <w:tc>
          <w:tcPr>
            <w:tcW w:w="2830" w:type="dxa"/>
            <w:vAlign w:val="center"/>
          </w:tcPr>
          <w:p w14:paraId="7A7A17BD" w14:textId="061CB75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"National Insurance"</w:t>
            </w:r>
          </w:p>
        </w:tc>
        <w:tc>
          <w:tcPr>
            <w:tcW w:w="6139" w:type="dxa"/>
            <w:vAlign w:val="center"/>
          </w:tcPr>
          <w:p w14:paraId="38EDA579" w14:textId="177C3205" w:rsidR="002D7E5B" w:rsidRPr="00E32FE7" w:rsidRDefault="002D7E5B" w:rsidP="002D7E5B">
            <w:pPr>
              <w:rPr>
                <w:rFonts w:ascii="Arial" w:hAnsi="Arial" w:cs="Arial"/>
              </w:rPr>
            </w:pPr>
            <w:r w:rsidRPr="00E32FE7">
              <w:rPr>
                <w:rFonts w:ascii="Arial" w:hAnsi="Arial" w:cs="Arial"/>
              </w:rPr>
              <w:t>contributions required by the National Insurance Contributions Regulations 2012 (SI 2012/1868) made under section 132A of the Social Security Administration Act 1992;</w:t>
            </w:r>
          </w:p>
        </w:tc>
      </w:tr>
      <w:tr w:rsidR="002D7E5B" w:rsidRPr="00E32FE7" w14:paraId="035FBFE9" w14:textId="77777777" w:rsidTr="00E2668D">
        <w:trPr>
          <w:jc w:val="center"/>
        </w:trPr>
        <w:tc>
          <w:tcPr>
            <w:tcW w:w="2830" w:type="dxa"/>
            <w:vAlign w:val="center"/>
          </w:tcPr>
          <w:p w14:paraId="5F1848EE" w14:textId="605B7E7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"Net Book Value"</w:t>
            </w:r>
          </w:p>
        </w:tc>
        <w:tc>
          <w:tcPr>
            <w:tcW w:w="6139" w:type="dxa"/>
            <w:vAlign w:val="center"/>
          </w:tcPr>
          <w:p w14:paraId="41B2CC98" w14:textId="1297B23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2D7E5B" w:rsidRPr="00E32FE7" w14:paraId="15A9CACC" w14:textId="77777777" w:rsidTr="00E2668D">
        <w:trPr>
          <w:jc w:val="center"/>
        </w:trPr>
        <w:tc>
          <w:tcPr>
            <w:tcW w:w="2830" w:type="dxa"/>
            <w:vAlign w:val="center"/>
          </w:tcPr>
          <w:p w14:paraId="0ED8AF89" w14:textId="73FCB907" w:rsidR="002D7E5B" w:rsidRPr="00E32FE7" w:rsidRDefault="002D7E5B" w:rsidP="002D7E5B">
            <w:pPr>
              <w:pBdr>
                <w:top w:val="nil"/>
                <w:left w:val="nil"/>
                <w:bottom w:val="nil"/>
                <w:right w:val="nil"/>
                <w:between w:val="nil"/>
              </w:pBdr>
              <w:ind w:left="-108" w:firstLine="108"/>
              <w:jc w:val="center"/>
              <w:rPr>
                <w:rFonts w:ascii="Arial" w:hAnsi="Arial" w:cs="Arial"/>
                <w:b/>
              </w:rPr>
            </w:pPr>
            <w:r w:rsidRPr="00E32FE7">
              <w:rPr>
                <w:rFonts w:ascii="Arial" w:hAnsi="Arial" w:cs="Arial"/>
                <w:b/>
              </w:rPr>
              <w:t>“New Fair Deal”</w:t>
            </w:r>
          </w:p>
        </w:tc>
        <w:tc>
          <w:tcPr>
            <w:tcW w:w="6139" w:type="dxa"/>
            <w:vAlign w:val="center"/>
          </w:tcPr>
          <w:p w14:paraId="5184A56E" w14:textId="693FDCE9" w:rsidR="002D7E5B" w:rsidRPr="00E32FE7" w:rsidRDefault="002D7E5B" w:rsidP="002D7E5B">
            <w:pPr>
              <w:pBdr>
                <w:top w:val="nil"/>
                <w:left w:val="nil"/>
                <w:bottom w:val="nil"/>
                <w:right w:val="nil"/>
                <w:between w:val="nil"/>
              </w:pBdr>
              <w:tabs>
                <w:tab w:val="left" w:pos="144"/>
              </w:tabs>
              <w:rPr>
                <w:rFonts w:ascii="Arial" w:hAnsi="Arial" w:cs="Arial"/>
              </w:rPr>
            </w:pPr>
            <w:r w:rsidRPr="00E32FE7">
              <w:rPr>
                <w:rFonts w:ascii="Arial" w:hAnsi="Arial" w:cs="Arial"/>
              </w:rPr>
              <w:t>the revised Fair Deal position set out in the HM Treasury guidance: "Fair Deal for Staff Pensions: Staff Transfer from Central Government" issued in October 2013 including:</w:t>
            </w:r>
          </w:p>
          <w:p w14:paraId="520AB3EE" w14:textId="77777777" w:rsidR="002D7E5B" w:rsidRPr="00E32FE7" w:rsidRDefault="002D7E5B" w:rsidP="002D7E5B">
            <w:pPr>
              <w:pBdr>
                <w:top w:val="nil"/>
                <w:left w:val="nil"/>
                <w:bottom w:val="nil"/>
                <w:right w:val="nil"/>
                <w:between w:val="nil"/>
              </w:pBdr>
              <w:tabs>
                <w:tab w:val="left" w:pos="144"/>
              </w:tabs>
              <w:rPr>
                <w:rFonts w:ascii="Arial" w:hAnsi="Arial" w:cs="Arial"/>
              </w:rPr>
            </w:pPr>
          </w:p>
          <w:p w14:paraId="588AA21A" w14:textId="49BE37D8" w:rsidR="002D7E5B" w:rsidRPr="00E32FE7" w:rsidRDefault="002D7E5B" w:rsidP="002D7E5B">
            <w:pPr>
              <w:pStyle w:val="Level3"/>
              <w:numPr>
                <w:ilvl w:val="2"/>
                <w:numId w:val="11"/>
              </w:numPr>
              <w:spacing w:line="240" w:lineRule="auto"/>
              <w:jc w:val="left"/>
            </w:pPr>
            <w:r w:rsidRPr="00E32FE7">
              <w:t>any amendments to that document immediately prior to the Relevant Transfer Date; and</w:t>
            </w:r>
          </w:p>
          <w:p w14:paraId="29D2C3AF" w14:textId="07B2CBDC" w:rsidR="002D7E5B" w:rsidRPr="00E32FE7" w:rsidRDefault="002D7E5B" w:rsidP="002D7E5B">
            <w:pPr>
              <w:pStyle w:val="Level3"/>
              <w:spacing w:line="240" w:lineRule="auto"/>
              <w:jc w:val="left"/>
              <w:rPr>
                <w:color w:val="FF0000"/>
              </w:rPr>
            </w:pPr>
            <w:r w:rsidRPr="00E32FE7">
              <w:t>any similar pension protection in accordance with the Call</w:t>
            </w:r>
            <w:r>
              <w:t>-</w:t>
            </w:r>
            <w:r w:rsidRPr="00E32FE7">
              <w:t xml:space="preserve">Off Schedule 2 </w:t>
            </w:r>
            <w:r>
              <w:t xml:space="preserve">(Staff Transfer) </w:t>
            </w:r>
            <w:r w:rsidRPr="00E32FE7">
              <w:t xml:space="preserve">as notified to the Supplier by the CCS or Buyer; </w:t>
            </w:r>
          </w:p>
        </w:tc>
      </w:tr>
      <w:tr w:rsidR="002D7E5B" w:rsidRPr="00E32FE7" w14:paraId="37708C99" w14:textId="77777777" w:rsidTr="00E2668D">
        <w:trPr>
          <w:jc w:val="center"/>
        </w:trPr>
        <w:tc>
          <w:tcPr>
            <w:tcW w:w="2830" w:type="dxa"/>
            <w:vAlign w:val="center"/>
          </w:tcPr>
          <w:p w14:paraId="0B51F536" w14:textId="22195D3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"New IPR"</w:t>
            </w:r>
          </w:p>
        </w:tc>
        <w:tc>
          <w:tcPr>
            <w:tcW w:w="6139" w:type="dxa"/>
            <w:vAlign w:val="center"/>
          </w:tcPr>
          <w:p w14:paraId="6238C87F" w14:textId="71437363"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 xml:space="preserve">IPR in items created by the Supplier (or by a </w:t>
            </w:r>
            <w:r w:rsidR="00D93DE6">
              <w:rPr>
                <w:rFonts w:ascii="Arial" w:hAnsi="Arial" w:cs="Arial"/>
              </w:rPr>
              <w:t>third-party</w:t>
            </w:r>
            <w:r w:rsidRPr="00E32FE7">
              <w:rPr>
                <w:rFonts w:ascii="Arial" w:hAnsi="Arial" w:cs="Arial"/>
              </w:rPr>
              <w:t xml:space="preserve"> on behalf of the Supplier) specifically for the purposes of the Contract and updates and amendments of these items including (but not limited to) database schema; and/or IPR in or arising as a result of the performance of the Supplier’s obligations under the Contract and all updates and amendments to the same; but shall not include the Supplier’s Existing IPR;</w:t>
            </w:r>
          </w:p>
        </w:tc>
      </w:tr>
      <w:tr w:rsidR="002D7E5B" w:rsidRPr="00E32FE7" w14:paraId="3BA83495" w14:textId="77777777" w:rsidTr="00E2668D">
        <w:trPr>
          <w:jc w:val="center"/>
        </w:trPr>
        <w:tc>
          <w:tcPr>
            <w:tcW w:w="2830" w:type="dxa"/>
            <w:vAlign w:val="center"/>
          </w:tcPr>
          <w:p w14:paraId="73CEA8F7" w14:textId="7366BB5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“New Release”</w:t>
            </w:r>
          </w:p>
        </w:tc>
        <w:tc>
          <w:tcPr>
            <w:tcW w:w="6139" w:type="dxa"/>
            <w:vAlign w:val="center"/>
          </w:tcPr>
          <w:p w14:paraId="5A34EE56" w14:textId="422C4EF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 item produced primarily to extend, alter or improve the Software and/or any Deliverables by providing additional functionality or performance enhancement (whether or not defects in the Software and/or Deliverables are also corrected) while still retaining the original designated purpose of that item;</w:t>
            </w:r>
          </w:p>
        </w:tc>
      </w:tr>
      <w:tr w:rsidR="002D7E5B" w:rsidRPr="00E32FE7" w14:paraId="395E621F" w14:textId="77777777" w:rsidTr="00E2668D">
        <w:trPr>
          <w:jc w:val="center"/>
        </w:trPr>
        <w:tc>
          <w:tcPr>
            <w:tcW w:w="2830" w:type="dxa"/>
            <w:vAlign w:val="center"/>
          </w:tcPr>
          <w:p w14:paraId="46AF2BF4" w14:textId="73F6FCE0" w:rsidR="002D7E5B" w:rsidRPr="00E32FE7" w:rsidRDefault="002D7E5B" w:rsidP="002D7E5B">
            <w:pPr>
              <w:pBdr>
                <w:top w:val="nil"/>
                <w:left w:val="nil"/>
                <w:bottom w:val="nil"/>
                <w:right w:val="nil"/>
                <w:between w:val="nil"/>
              </w:pBdr>
              <w:ind w:left="-108" w:firstLine="108"/>
              <w:jc w:val="center"/>
              <w:rPr>
                <w:rFonts w:ascii="Arial" w:hAnsi="Arial" w:cs="Arial"/>
                <w:b/>
              </w:rPr>
            </w:pPr>
            <w:r w:rsidRPr="00E32FE7">
              <w:rPr>
                <w:rFonts w:ascii="Arial" w:hAnsi="Arial" w:cs="Arial"/>
                <w:b/>
              </w:rPr>
              <w:t>“NHS Body”</w:t>
            </w:r>
          </w:p>
        </w:tc>
        <w:tc>
          <w:tcPr>
            <w:tcW w:w="6139" w:type="dxa"/>
            <w:vAlign w:val="center"/>
          </w:tcPr>
          <w:p w14:paraId="49360B5A" w14:textId="2E562397" w:rsidR="002D7E5B" w:rsidRPr="00E32FE7" w:rsidRDefault="002D7E5B" w:rsidP="002D7E5B">
            <w:pPr>
              <w:pBdr>
                <w:top w:val="nil"/>
                <w:left w:val="nil"/>
                <w:bottom w:val="nil"/>
                <w:right w:val="nil"/>
                <w:between w:val="nil"/>
              </w:pBdr>
              <w:tabs>
                <w:tab w:val="left" w:pos="-9"/>
              </w:tabs>
              <w:rPr>
                <w:rFonts w:ascii="Arial" w:hAnsi="Arial" w:cs="Arial"/>
              </w:rPr>
            </w:pPr>
            <w:r w:rsidRPr="00E32FE7">
              <w:rPr>
                <w:rFonts w:ascii="Arial" w:hAnsi="Arial" w:cs="Arial"/>
              </w:rPr>
              <w:t>has the meaning given to it in section 275 of the National Health Service Act 2006 as amended by section 138(2)(c) of Schedule 4 to the Health and Social Care Act 2012;</w:t>
            </w:r>
          </w:p>
        </w:tc>
      </w:tr>
      <w:tr w:rsidR="002D7E5B" w:rsidRPr="00E32FE7" w14:paraId="542119A5" w14:textId="77777777" w:rsidTr="00E2668D">
        <w:trPr>
          <w:jc w:val="center"/>
        </w:trPr>
        <w:tc>
          <w:tcPr>
            <w:tcW w:w="2830" w:type="dxa"/>
            <w:vAlign w:val="center"/>
          </w:tcPr>
          <w:p w14:paraId="3F926E97" w14:textId="2F8CD404" w:rsidR="002D7E5B" w:rsidRPr="00E32FE7" w:rsidRDefault="002D7E5B" w:rsidP="002D7E5B">
            <w:pPr>
              <w:pBdr>
                <w:top w:val="nil"/>
                <w:left w:val="nil"/>
                <w:bottom w:val="nil"/>
                <w:right w:val="nil"/>
                <w:between w:val="nil"/>
              </w:pBdr>
              <w:spacing w:after="120"/>
              <w:ind w:left="-108" w:firstLine="108"/>
              <w:jc w:val="center"/>
              <w:rPr>
                <w:rFonts w:ascii="Arial" w:hAnsi="Arial" w:cs="Arial"/>
                <w:b/>
                <w:color w:val="000000" w:themeColor="text1"/>
              </w:rPr>
            </w:pPr>
            <w:r w:rsidRPr="00E32FE7">
              <w:rPr>
                <w:rFonts w:ascii="Arial" w:hAnsi="Arial" w:cs="Arial"/>
                <w:b/>
                <w:color w:val="000000" w:themeColor="text1"/>
              </w:rPr>
              <w:t>“NHS Pensions”</w:t>
            </w:r>
          </w:p>
        </w:tc>
        <w:tc>
          <w:tcPr>
            <w:tcW w:w="6139" w:type="dxa"/>
            <w:vAlign w:val="center"/>
          </w:tcPr>
          <w:p w14:paraId="6FA97CAE" w14:textId="623CCC32" w:rsidR="002D7E5B" w:rsidRPr="00E32FE7" w:rsidRDefault="002D7E5B" w:rsidP="002D7E5B">
            <w:pPr>
              <w:autoSpaceDE w:val="0"/>
              <w:autoSpaceDN w:val="0"/>
              <w:adjustRightInd w:val="0"/>
              <w:rPr>
                <w:rFonts w:ascii="Arial" w:hAnsi="Arial" w:cs="Arial"/>
                <w:color w:val="000000" w:themeColor="text1"/>
              </w:rPr>
            </w:pPr>
            <w:r w:rsidRPr="00E32FE7">
              <w:rPr>
                <w:rFonts w:ascii="Arial" w:hAnsi="Arial" w:cs="Arial"/>
                <w:color w:val="000000" w:themeColor="text1"/>
              </w:rPr>
              <w:t>the administrators of the NHSPS, or such other body as may from time to time be responsible for relevant administrative functions of the NHSPS;</w:t>
            </w:r>
          </w:p>
        </w:tc>
      </w:tr>
      <w:tr w:rsidR="002D7E5B" w:rsidRPr="00E32FE7" w14:paraId="4BFE84C8" w14:textId="77777777" w:rsidTr="00E2668D">
        <w:trPr>
          <w:jc w:val="center"/>
        </w:trPr>
        <w:tc>
          <w:tcPr>
            <w:tcW w:w="2830" w:type="dxa"/>
            <w:vAlign w:val="center"/>
          </w:tcPr>
          <w:p w14:paraId="1852BF23" w14:textId="4264CC8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“NHSPS”</w:t>
            </w:r>
          </w:p>
        </w:tc>
        <w:tc>
          <w:tcPr>
            <w:tcW w:w="6139" w:type="dxa"/>
            <w:vAlign w:val="center"/>
          </w:tcPr>
          <w:p w14:paraId="397B587D" w14:textId="6E24700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National Health Service Pension Scheme for England and Wales, established pursuant to the Superannuation Act 1972 and governed by subsequent regulations under that Act including the NHS Pension Scheme Regulations;</w:t>
            </w:r>
          </w:p>
        </w:tc>
      </w:tr>
      <w:tr w:rsidR="002D7E5B" w:rsidRPr="00E32FE7" w14:paraId="03B8B693" w14:textId="77777777" w:rsidTr="00E2668D">
        <w:trPr>
          <w:jc w:val="center"/>
        </w:trPr>
        <w:tc>
          <w:tcPr>
            <w:tcW w:w="2830" w:type="dxa"/>
            <w:vAlign w:val="center"/>
          </w:tcPr>
          <w:p w14:paraId="35DAF8FE" w14:textId="7E50EA3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“NHS Pension Scheme Regulations”</w:t>
            </w:r>
          </w:p>
        </w:tc>
        <w:tc>
          <w:tcPr>
            <w:tcW w:w="6139" w:type="dxa"/>
            <w:vAlign w:val="center"/>
          </w:tcPr>
          <w:p w14:paraId="745C4AC7" w14:textId="77777777" w:rsidR="002D7E5B" w:rsidRPr="00E32FE7" w:rsidRDefault="002D7E5B" w:rsidP="002D7E5B">
            <w:pPr>
              <w:autoSpaceDE w:val="0"/>
              <w:autoSpaceDN w:val="0"/>
              <w:adjustRightInd w:val="0"/>
              <w:rPr>
                <w:rFonts w:ascii="Arial" w:hAnsi="Arial" w:cs="Arial"/>
                <w:color w:val="000000" w:themeColor="text1"/>
              </w:rPr>
            </w:pPr>
            <w:r w:rsidRPr="00E32FE7">
              <w:rPr>
                <w:rFonts w:ascii="Arial" w:hAnsi="Arial" w:cs="Arial"/>
                <w:color w:val="000000" w:themeColor="text1"/>
              </w:rPr>
              <w:t>as appropriate, any or all of the National Health Service</w:t>
            </w:r>
          </w:p>
          <w:p w14:paraId="13AD98C6" w14:textId="77777777" w:rsidR="002D7E5B" w:rsidRPr="00E32FE7" w:rsidRDefault="002D7E5B" w:rsidP="002D7E5B">
            <w:pPr>
              <w:autoSpaceDE w:val="0"/>
              <w:autoSpaceDN w:val="0"/>
              <w:adjustRightInd w:val="0"/>
              <w:rPr>
                <w:rFonts w:ascii="Arial" w:hAnsi="Arial" w:cs="Arial"/>
                <w:color w:val="000000" w:themeColor="text1"/>
              </w:rPr>
            </w:pPr>
            <w:r w:rsidRPr="00E32FE7">
              <w:rPr>
                <w:rFonts w:ascii="Arial" w:hAnsi="Arial" w:cs="Arial"/>
                <w:color w:val="000000" w:themeColor="text1"/>
              </w:rPr>
              <w:t>Pension Scheme Regulations 1995 (SI 1995/300), the</w:t>
            </w:r>
          </w:p>
          <w:p w14:paraId="05CAADBD" w14:textId="77777777" w:rsidR="002D7E5B" w:rsidRPr="00E32FE7" w:rsidRDefault="002D7E5B" w:rsidP="002D7E5B">
            <w:pPr>
              <w:autoSpaceDE w:val="0"/>
              <w:autoSpaceDN w:val="0"/>
              <w:adjustRightInd w:val="0"/>
              <w:rPr>
                <w:rFonts w:ascii="Arial" w:hAnsi="Arial" w:cs="Arial"/>
                <w:color w:val="000000" w:themeColor="text1"/>
              </w:rPr>
            </w:pPr>
            <w:r w:rsidRPr="00E32FE7">
              <w:rPr>
                <w:rFonts w:ascii="Arial" w:hAnsi="Arial" w:cs="Arial"/>
                <w:color w:val="000000" w:themeColor="text1"/>
              </w:rPr>
              <w:t>National Health Service Pension Scheme Regulations 2008</w:t>
            </w:r>
          </w:p>
          <w:p w14:paraId="4B77DBEA" w14:textId="77777777" w:rsidR="002D7E5B" w:rsidRPr="00E32FE7" w:rsidRDefault="002D7E5B" w:rsidP="002D7E5B">
            <w:pPr>
              <w:autoSpaceDE w:val="0"/>
              <w:autoSpaceDN w:val="0"/>
              <w:adjustRightInd w:val="0"/>
              <w:rPr>
                <w:rFonts w:ascii="Arial" w:hAnsi="Arial" w:cs="Arial"/>
                <w:color w:val="000000" w:themeColor="text1"/>
              </w:rPr>
            </w:pPr>
            <w:r w:rsidRPr="00E32FE7">
              <w:rPr>
                <w:rFonts w:ascii="Arial" w:hAnsi="Arial" w:cs="Arial"/>
                <w:color w:val="000000" w:themeColor="text1"/>
              </w:rPr>
              <w:t>(SI 2008/653), the National Health Service Pension Scheme</w:t>
            </w:r>
          </w:p>
          <w:p w14:paraId="503C78F2" w14:textId="77777777" w:rsidR="002D7E5B" w:rsidRPr="00E32FE7" w:rsidRDefault="002D7E5B" w:rsidP="002D7E5B">
            <w:pPr>
              <w:autoSpaceDE w:val="0"/>
              <w:autoSpaceDN w:val="0"/>
              <w:adjustRightInd w:val="0"/>
              <w:rPr>
                <w:rFonts w:ascii="Arial" w:hAnsi="Arial" w:cs="Arial"/>
                <w:color w:val="000000" w:themeColor="text1"/>
              </w:rPr>
            </w:pPr>
            <w:r w:rsidRPr="00E32FE7">
              <w:rPr>
                <w:rFonts w:ascii="Arial" w:hAnsi="Arial" w:cs="Arial"/>
                <w:color w:val="000000" w:themeColor="text1"/>
              </w:rPr>
              <w:t>Regulations 2015 (2015/94) and any subsequent regulations</w:t>
            </w:r>
          </w:p>
          <w:p w14:paraId="2C8EF779" w14:textId="6A2C552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color w:val="000000" w:themeColor="text1"/>
              </w:rPr>
              <w:t>made in respect of the NHSPS, each as amended from time to time;</w:t>
            </w:r>
          </w:p>
        </w:tc>
      </w:tr>
      <w:tr w:rsidR="002D7E5B" w:rsidRPr="00E32FE7" w14:paraId="40A3E711" w14:textId="77777777" w:rsidTr="00E2668D">
        <w:trPr>
          <w:jc w:val="center"/>
        </w:trPr>
        <w:tc>
          <w:tcPr>
            <w:tcW w:w="2830" w:type="dxa"/>
            <w:vAlign w:val="center"/>
          </w:tcPr>
          <w:p w14:paraId="3EF5FBB7" w14:textId="422AEC8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"Non-Exclusive Assets"</w:t>
            </w:r>
          </w:p>
        </w:tc>
        <w:tc>
          <w:tcPr>
            <w:tcW w:w="6139" w:type="dxa"/>
            <w:vAlign w:val="center"/>
          </w:tcPr>
          <w:p w14:paraId="7DC66F2C" w14:textId="544A96A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those Supplier Assets used by the Supplier or Key Subcontractor in connection with the Deliverables, but which are also used by the Supplier, or Key Subcontractor, for other purposes;</w:t>
            </w:r>
          </w:p>
        </w:tc>
      </w:tr>
      <w:tr w:rsidR="002D7E5B" w:rsidRPr="00E32FE7" w14:paraId="0C49188A" w14:textId="77777777" w:rsidTr="00E2668D">
        <w:trPr>
          <w:jc w:val="center"/>
        </w:trPr>
        <w:tc>
          <w:tcPr>
            <w:tcW w:w="2830" w:type="dxa"/>
            <w:vAlign w:val="center"/>
          </w:tcPr>
          <w:p w14:paraId="4DE0FD99" w14:textId="60D6588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“Non Mandatory Service”</w:t>
            </w:r>
          </w:p>
          <w:p w14:paraId="4B6DAA6D" w14:textId="1CF7F33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or</w:t>
            </w:r>
          </w:p>
          <w:p w14:paraId="6AE44938" w14:textId="61985A4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“Non Mandatory Deliverable”</w:t>
            </w:r>
          </w:p>
        </w:tc>
        <w:tc>
          <w:tcPr>
            <w:tcW w:w="6139" w:type="dxa"/>
            <w:vAlign w:val="center"/>
          </w:tcPr>
          <w:p w14:paraId="52D9E593" w14:textId="43AE8D3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Services as defined in Framework Schedule 1 </w:t>
            </w:r>
            <w:r>
              <w:rPr>
                <w:rFonts w:ascii="Arial" w:hAnsi="Arial" w:cs="Arial"/>
              </w:rPr>
              <w:t>(</w:t>
            </w:r>
            <w:r w:rsidRPr="00E32FE7">
              <w:rPr>
                <w:rFonts w:ascii="Arial" w:hAnsi="Arial" w:cs="Arial"/>
              </w:rPr>
              <w:t>Specification</w:t>
            </w:r>
            <w:r>
              <w:rPr>
                <w:rFonts w:ascii="Arial" w:hAnsi="Arial" w:cs="Arial"/>
              </w:rPr>
              <w:t>)</w:t>
            </w:r>
            <w:r w:rsidRPr="00E32FE7">
              <w:rPr>
                <w:rFonts w:ascii="Arial" w:hAnsi="Arial" w:cs="Arial"/>
              </w:rPr>
              <w:t xml:space="preserve"> that Suppliers may elect to provide under the Framework, but which are not a Mandatory Service or Mandatory Deliverable;</w:t>
            </w:r>
          </w:p>
        </w:tc>
      </w:tr>
      <w:tr w:rsidR="002D7E5B" w:rsidRPr="00E32FE7" w14:paraId="71DFB70B" w14:textId="77777777" w:rsidTr="00E2668D">
        <w:trPr>
          <w:jc w:val="center"/>
        </w:trPr>
        <w:tc>
          <w:tcPr>
            <w:tcW w:w="2830" w:type="dxa"/>
            <w:vAlign w:val="center"/>
          </w:tcPr>
          <w:p w14:paraId="08CA1980" w14:textId="54FC4DF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“NRM”</w:t>
            </w:r>
          </w:p>
        </w:tc>
        <w:tc>
          <w:tcPr>
            <w:tcW w:w="6139" w:type="dxa"/>
            <w:vAlign w:val="center"/>
          </w:tcPr>
          <w:p w14:paraId="4C40ED62" w14:textId="3FDEFE08" w:rsidR="002D7E5B" w:rsidRPr="00E32FE7" w:rsidRDefault="002D7E5B" w:rsidP="002D7E5B">
            <w:pPr>
              <w:tabs>
                <w:tab w:val="left" w:pos="144"/>
              </w:tabs>
              <w:rPr>
                <w:rFonts w:ascii="Arial" w:hAnsi="Arial" w:cs="Arial"/>
                <w:b/>
              </w:rPr>
            </w:pPr>
            <w:r w:rsidRPr="00E32FE7">
              <w:rPr>
                <w:rFonts w:ascii="Arial" w:hAnsi="Arial" w:cs="Arial"/>
              </w:rPr>
              <w:t xml:space="preserve">Includes NRM 1,2 and 3 - has the meaning set out in </w:t>
            </w:r>
            <w:r w:rsidR="00104255">
              <w:rPr>
                <w:rFonts w:ascii="Arial" w:hAnsi="Arial" w:cs="Arial"/>
              </w:rPr>
              <w:t>Call-Off Schedule 28 (Specification (Statement of Requirement));</w:t>
            </w:r>
          </w:p>
        </w:tc>
      </w:tr>
      <w:tr w:rsidR="002D7E5B" w:rsidRPr="00E32FE7" w14:paraId="3A629E4E" w14:textId="77777777" w:rsidTr="00E2668D">
        <w:trPr>
          <w:jc w:val="center"/>
        </w:trPr>
        <w:tc>
          <w:tcPr>
            <w:tcW w:w="2830" w:type="dxa"/>
            <w:vAlign w:val="center"/>
          </w:tcPr>
          <w:p w14:paraId="6B3F1B54" w14:textId="0163FFB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“NSA/DSA”</w:t>
            </w:r>
          </w:p>
        </w:tc>
        <w:tc>
          <w:tcPr>
            <w:tcW w:w="6139" w:type="dxa"/>
            <w:vAlign w:val="center"/>
          </w:tcPr>
          <w:p w14:paraId="71DCB041" w14:textId="00010FC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as appropriate, the ‘National Security Authority’ or ‘Designated Security Authority’ of the Supplier that is responsible for the oversight of the security requirements to be applied by the Supplier and for ensuring compliance with applicable national security regulations;</w:t>
            </w:r>
          </w:p>
        </w:tc>
      </w:tr>
      <w:tr w:rsidR="002D7E5B" w:rsidRPr="00E32FE7" w14:paraId="07C8ECDF" w14:textId="77777777" w:rsidTr="00E2668D">
        <w:trPr>
          <w:jc w:val="center"/>
        </w:trPr>
        <w:tc>
          <w:tcPr>
            <w:tcW w:w="2830" w:type="dxa"/>
            <w:vAlign w:val="center"/>
          </w:tcPr>
          <w:p w14:paraId="438F5E87" w14:textId="74559FB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“Object Code”</w:t>
            </w:r>
          </w:p>
          <w:p w14:paraId="191FFCD8" w14:textId="3AB818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7B33A835" w14:textId="6CECEF36"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refers to the output, a compiled file, which is produced when the Source Code is processed with a compiler. The object code file contains a sequence of machine-readable instructions that can be processed directly by a computer or other device to control its operation;</w:t>
            </w:r>
          </w:p>
        </w:tc>
      </w:tr>
      <w:tr w:rsidR="002D7E5B" w:rsidRPr="00E32FE7" w14:paraId="4CDC2046" w14:textId="77777777" w:rsidTr="00E2668D">
        <w:trPr>
          <w:jc w:val="center"/>
        </w:trPr>
        <w:tc>
          <w:tcPr>
            <w:tcW w:w="2830" w:type="dxa"/>
            <w:vAlign w:val="center"/>
          </w:tcPr>
          <w:p w14:paraId="2627BF8D" w14:textId="7F4D4E6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“OAuth2”</w:t>
            </w:r>
          </w:p>
        </w:tc>
        <w:tc>
          <w:tcPr>
            <w:tcW w:w="6139" w:type="dxa"/>
            <w:vAlign w:val="center"/>
          </w:tcPr>
          <w:p w14:paraId="5DEC49E8" w14:textId="3B72F65C"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76740EDB" w14:textId="77777777" w:rsidTr="00E2668D">
        <w:trPr>
          <w:jc w:val="center"/>
        </w:trPr>
        <w:tc>
          <w:tcPr>
            <w:tcW w:w="2830" w:type="dxa"/>
            <w:vAlign w:val="center"/>
          </w:tcPr>
          <w:p w14:paraId="745FF75D" w14:textId="13DDFF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"Occasion of Tax Non –Compliance” or “OOTNC"</w:t>
            </w:r>
          </w:p>
        </w:tc>
        <w:tc>
          <w:tcPr>
            <w:tcW w:w="6139" w:type="dxa"/>
            <w:vAlign w:val="center"/>
          </w:tcPr>
          <w:p w14:paraId="09C8373B"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where:</w:t>
            </w:r>
          </w:p>
          <w:p w14:paraId="60FB7799" w14:textId="77777777"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any tax return of the Supplier submitted to a Relevant Tax Authority on or after 1 October 2012 which is found on or after 1 April 2013 to be incorrect as a result of:</w:t>
            </w:r>
          </w:p>
          <w:p w14:paraId="2A280605" w14:textId="124E78DB" w:rsidR="002D7E5B" w:rsidRPr="00E32FE7" w:rsidRDefault="002D7E5B" w:rsidP="002D7E5B">
            <w:pPr>
              <w:pStyle w:val="Level3"/>
              <w:numPr>
                <w:ilvl w:val="2"/>
                <w:numId w:val="12"/>
              </w:numPr>
              <w:spacing w:line="240" w:lineRule="auto"/>
              <w:jc w:val="left"/>
            </w:pPr>
            <w:r w:rsidRPr="00E32FE7">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1B52CD8B" w14:textId="77777777" w:rsidR="002D7E5B" w:rsidRPr="00E32FE7" w:rsidRDefault="002D7E5B" w:rsidP="002D7E5B">
            <w:pPr>
              <w:pStyle w:val="Level3"/>
              <w:spacing w:line="240" w:lineRule="auto"/>
              <w:jc w:val="left"/>
            </w:pPr>
            <w:r w:rsidRPr="00E32FE7">
              <w:t>the failure of an avoidance scheme which the Supplier was involved in, and which was, or should have been, notified to a Relevant Tax Authority under the DOTAS or any equivalent or similar regime in any jurisdiction; and/or</w:t>
            </w:r>
          </w:p>
          <w:p w14:paraId="20A1B39B" w14:textId="193B8465" w:rsidR="002D7E5B" w:rsidRPr="00E32FE7" w:rsidRDefault="002D7E5B" w:rsidP="002D7E5B">
            <w:pPr>
              <w:pStyle w:val="Level3"/>
              <w:spacing w:line="240" w:lineRule="auto"/>
              <w:jc w:val="left"/>
            </w:pPr>
            <w:r w:rsidRPr="00E32FE7">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2D7E5B" w:rsidRPr="00E32FE7" w14:paraId="1172AB17" w14:textId="77777777" w:rsidTr="00E2668D">
        <w:trPr>
          <w:jc w:val="center"/>
        </w:trPr>
        <w:tc>
          <w:tcPr>
            <w:tcW w:w="2830" w:type="dxa"/>
            <w:vAlign w:val="center"/>
          </w:tcPr>
          <w:p w14:paraId="249CA42C" w14:textId="2271F7B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“Occupancy”</w:t>
            </w:r>
          </w:p>
        </w:tc>
        <w:tc>
          <w:tcPr>
            <w:tcW w:w="6139" w:type="dxa"/>
            <w:vAlign w:val="center"/>
          </w:tcPr>
          <w:p w14:paraId="2852F44B" w14:textId="55EFCB48" w:rsidR="002D7E5B" w:rsidRPr="00E32FE7" w:rsidRDefault="002D7E5B" w:rsidP="002D7E5B">
            <w:pPr>
              <w:rPr>
                <w:rFonts w:ascii="Arial" w:hAnsi="Arial" w:cs="Arial"/>
              </w:rPr>
            </w:pPr>
            <w:r w:rsidRPr="00E32FE7">
              <w:rPr>
                <w:rFonts w:ascii="Arial" w:hAnsi="Arial" w:cs="Arial"/>
              </w:rPr>
              <w:t>The act of occupying a property;</w:t>
            </w:r>
          </w:p>
        </w:tc>
      </w:tr>
      <w:tr w:rsidR="002D7E5B" w:rsidRPr="00E32FE7" w14:paraId="5E9E19F1" w14:textId="77777777" w:rsidTr="00E2668D">
        <w:trPr>
          <w:jc w:val="center"/>
        </w:trPr>
        <w:tc>
          <w:tcPr>
            <w:tcW w:w="2830" w:type="dxa"/>
            <w:vAlign w:val="center"/>
          </w:tcPr>
          <w:p w14:paraId="4BDDAC9B" w14:textId="1AA875D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bookmarkStart w:id="18" w:name="_Hlk58939852"/>
            <w:r w:rsidRPr="00E32FE7">
              <w:rPr>
                <w:rFonts w:ascii="Arial" w:hAnsi="Arial" w:cs="Arial"/>
                <w:b/>
              </w:rPr>
              <w:t>“Occupant”</w:t>
            </w:r>
          </w:p>
        </w:tc>
        <w:tc>
          <w:tcPr>
            <w:tcW w:w="6139" w:type="dxa"/>
            <w:vAlign w:val="center"/>
          </w:tcPr>
          <w:p w14:paraId="12338C68" w14:textId="23202917"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person or persons occupying or utilising the Affected Property, sometimes referred to as the ‘End User’;</w:t>
            </w:r>
          </w:p>
        </w:tc>
      </w:tr>
      <w:bookmarkEnd w:id="18"/>
      <w:tr w:rsidR="002D7E5B" w:rsidRPr="00E32FE7" w14:paraId="09B2C2F0" w14:textId="77777777" w:rsidTr="00E2668D">
        <w:trPr>
          <w:jc w:val="center"/>
        </w:trPr>
        <w:tc>
          <w:tcPr>
            <w:tcW w:w="2830" w:type="dxa"/>
            <w:vAlign w:val="center"/>
          </w:tcPr>
          <w:p w14:paraId="671BD1D4" w14:textId="469E232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“Officer in Charge”</w:t>
            </w:r>
          </w:p>
        </w:tc>
        <w:tc>
          <w:tcPr>
            <w:tcW w:w="6139" w:type="dxa"/>
            <w:vAlign w:val="center"/>
          </w:tcPr>
          <w:p w14:paraId="314D9DFD" w14:textId="0BCF0963"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shall include officers commanding service stations, ships masters or senior officers, and officers superintending Government Establishments;</w:t>
            </w:r>
          </w:p>
        </w:tc>
      </w:tr>
      <w:tr w:rsidR="002D7E5B" w:rsidRPr="00E32FE7" w14:paraId="447213AE" w14:textId="77777777" w:rsidTr="00E2668D">
        <w:trPr>
          <w:jc w:val="center"/>
        </w:trPr>
        <w:tc>
          <w:tcPr>
            <w:tcW w:w="2830" w:type="dxa"/>
            <w:vAlign w:val="center"/>
          </w:tcPr>
          <w:p w14:paraId="4A5E6BDE" w14:textId="303680A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"Open Book Data "</w:t>
            </w:r>
          </w:p>
        </w:tc>
        <w:tc>
          <w:tcPr>
            <w:tcW w:w="6139" w:type="dxa"/>
            <w:vAlign w:val="center"/>
          </w:tcPr>
          <w:p w14:paraId="1F197D6E"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FEDB031" w14:textId="77777777" w:rsidR="002D7E5B" w:rsidRPr="00E32FE7" w:rsidRDefault="002D7E5B" w:rsidP="002D7E5B">
            <w:pPr>
              <w:pStyle w:val="Level3"/>
              <w:numPr>
                <w:ilvl w:val="2"/>
                <w:numId w:val="13"/>
              </w:numPr>
              <w:spacing w:line="240" w:lineRule="auto"/>
              <w:jc w:val="left"/>
            </w:pPr>
            <w:r w:rsidRPr="00E32FE7">
              <w:t>the Supplier’s Costs broken down against each Good and/or Service and/or Deliverable, including actual capital expenditure (including capital replacement costs) and the unit cost and total actual costs of all Deliverables;</w:t>
            </w:r>
          </w:p>
          <w:p w14:paraId="4C8D095D" w14:textId="77777777" w:rsidR="002D7E5B" w:rsidRPr="00E32FE7" w:rsidRDefault="002D7E5B" w:rsidP="002D7E5B">
            <w:pPr>
              <w:pStyle w:val="Level3"/>
              <w:numPr>
                <w:ilvl w:val="2"/>
                <w:numId w:val="13"/>
              </w:numPr>
              <w:spacing w:line="240" w:lineRule="auto"/>
              <w:jc w:val="left"/>
            </w:pPr>
            <w:r w:rsidRPr="00E32FE7">
              <w:t>operating expenditure relating to the provision of the Deliverables including an analysis showing:</w:t>
            </w:r>
          </w:p>
          <w:p w14:paraId="59AD0C26" w14:textId="77777777" w:rsidR="002D7E5B" w:rsidRPr="00E32FE7" w:rsidRDefault="002D7E5B" w:rsidP="002D7E5B">
            <w:pPr>
              <w:pStyle w:val="Level3"/>
              <w:spacing w:line="240" w:lineRule="auto"/>
              <w:jc w:val="left"/>
            </w:pPr>
            <w:r w:rsidRPr="00E32FE7">
              <w:t>the unit costs and quantity of Goods and any other consumables and bought-in Deliverables;</w:t>
            </w:r>
          </w:p>
          <w:p w14:paraId="5EB80610" w14:textId="77777777" w:rsidR="002D7E5B" w:rsidRPr="00E32FE7" w:rsidRDefault="002D7E5B" w:rsidP="002D7E5B">
            <w:pPr>
              <w:pStyle w:val="Level3"/>
              <w:spacing w:line="240" w:lineRule="auto"/>
              <w:jc w:val="left"/>
            </w:pPr>
            <w:r w:rsidRPr="00E32FE7">
              <w:t>manpower resources broken down into the number and grade/role of all Supplier Staff (free of any contingency) together with a list of agreed rates against each manpower grade; and</w:t>
            </w:r>
          </w:p>
          <w:p w14:paraId="54CD821B" w14:textId="77777777" w:rsidR="002D7E5B" w:rsidRPr="00E32FE7" w:rsidRDefault="002D7E5B" w:rsidP="002D7E5B">
            <w:pPr>
              <w:pStyle w:val="Level3"/>
              <w:spacing w:line="240" w:lineRule="auto"/>
              <w:jc w:val="left"/>
            </w:pPr>
            <w:r w:rsidRPr="00E32FE7">
              <w:t xml:space="preserve">a list of Costs underpinning those rates for each manpower grade, being the agreed rate less the Supplier Profit Margin; </w:t>
            </w:r>
          </w:p>
          <w:p w14:paraId="6B052E08" w14:textId="77777777" w:rsidR="002D7E5B" w:rsidRPr="00E32FE7" w:rsidRDefault="002D7E5B" w:rsidP="002D7E5B">
            <w:pPr>
              <w:pStyle w:val="Level3"/>
              <w:spacing w:line="240" w:lineRule="auto"/>
              <w:jc w:val="left"/>
            </w:pPr>
            <w:r w:rsidRPr="00E32FE7">
              <w:t>Overheads;</w:t>
            </w:r>
          </w:p>
          <w:p w14:paraId="40C3DC25" w14:textId="16F81D32" w:rsidR="002D7E5B" w:rsidRPr="00E32FE7" w:rsidRDefault="002D7E5B" w:rsidP="002D7E5B">
            <w:pPr>
              <w:pStyle w:val="Level3"/>
              <w:spacing w:line="240" w:lineRule="auto"/>
              <w:jc w:val="left"/>
            </w:pPr>
            <w:r w:rsidRPr="00E32FE7">
              <w:t xml:space="preserve">all interest, expenses and any other </w:t>
            </w:r>
            <w:r w:rsidR="00D93DE6">
              <w:t>third-party</w:t>
            </w:r>
            <w:r w:rsidRPr="00E32FE7">
              <w:t xml:space="preserve"> financing costs incurred in relation to the provision of the Deliverables;</w:t>
            </w:r>
          </w:p>
          <w:p w14:paraId="34E15F5E" w14:textId="77777777" w:rsidR="002D7E5B" w:rsidRPr="00E32FE7" w:rsidRDefault="002D7E5B" w:rsidP="002D7E5B">
            <w:pPr>
              <w:pStyle w:val="Level3"/>
              <w:spacing w:line="240" w:lineRule="auto"/>
              <w:jc w:val="left"/>
            </w:pPr>
            <w:r w:rsidRPr="00E32FE7">
              <w:t>the Supplier Profit achieved over the Framework Contract Period and on an annual basis;</w:t>
            </w:r>
          </w:p>
          <w:p w14:paraId="45147084" w14:textId="77777777" w:rsidR="002D7E5B" w:rsidRPr="00E32FE7" w:rsidRDefault="002D7E5B" w:rsidP="002D7E5B">
            <w:pPr>
              <w:pStyle w:val="Level3"/>
              <w:spacing w:line="240" w:lineRule="auto"/>
              <w:jc w:val="left"/>
            </w:pPr>
            <w:r w:rsidRPr="00E32FE7">
              <w:t>confirmation that all methods of Cost apportionment and Overhead allocation are consistent with and not more onerous than such methods applied generally by the Supplier;</w:t>
            </w:r>
          </w:p>
          <w:p w14:paraId="3C2D49DA" w14:textId="77777777" w:rsidR="002D7E5B" w:rsidRPr="00E32FE7" w:rsidRDefault="002D7E5B" w:rsidP="002D7E5B">
            <w:pPr>
              <w:pStyle w:val="Level3"/>
              <w:spacing w:line="240" w:lineRule="auto"/>
              <w:jc w:val="left"/>
            </w:pPr>
            <w:r w:rsidRPr="00E32FE7">
              <w:t>an explanation of the type and value of risk and contingencies associated with the provision of the Deliverables, including the amount of money attributed to each risk and/or contingency; and</w:t>
            </w:r>
          </w:p>
          <w:p w14:paraId="235D116C" w14:textId="3076F821" w:rsidR="002D7E5B" w:rsidRPr="00E32FE7" w:rsidRDefault="002D7E5B" w:rsidP="002D7E5B">
            <w:pPr>
              <w:pStyle w:val="Level3"/>
              <w:spacing w:line="240" w:lineRule="auto"/>
              <w:jc w:val="left"/>
            </w:pPr>
            <w:r w:rsidRPr="00E32FE7">
              <w:t>the actual Costs profile for each Service Period;</w:t>
            </w:r>
          </w:p>
        </w:tc>
      </w:tr>
      <w:tr w:rsidR="002D7E5B" w:rsidRPr="00E32FE7" w14:paraId="71FC4AE8" w14:textId="77777777" w:rsidTr="00E2668D">
        <w:trPr>
          <w:jc w:val="center"/>
        </w:trPr>
        <w:tc>
          <w:tcPr>
            <w:tcW w:w="2830" w:type="dxa"/>
            <w:vAlign w:val="center"/>
          </w:tcPr>
          <w:p w14:paraId="395451DB" w14:textId="5565A61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“Open ID Connect”</w:t>
            </w:r>
          </w:p>
        </w:tc>
        <w:tc>
          <w:tcPr>
            <w:tcW w:w="6139" w:type="dxa"/>
            <w:vAlign w:val="center"/>
          </w:tcPr>
          <w:p w14:paraId="72D50A62" w14:textId="324ABBF3"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78D527DA" w14:textId="77777777" w:rsidTr="00E2668D">
        <w:trPr>
          <w:jc w:val="center"/>
        </w:trPr>
        <w:tc>
          <w:tcPr>
            <w:tcW w:w="2830" w:type="dxa"/>
            <w:vAlign w:val="center"/>
          </w:tcPr>
          <w:p w14:paraId="0DDF3799" w14:textId="0EE58F7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“Open Source”</w:t>
            </w:r>
          </w:p>
        </w:tc>
        <w:tc>
          <w:tcPr>
            <w:tcW w:w="6139" w:type="dxa"/>
            <w:vAlign w:val="center"/>
          </w:tcPr>
          <w:p w14:paraId="476495D7" w14:textId="5F3B269D" w:rsidR="002D7E5B" w:rsidRPr="00E32FE7" w:rsidRDefault="002D7E5B" w:rsidP="002D7E5B">
            <w:pPr>
              <w:rPr>
                <w:rFonts w:ascii="Arial" w:hAnsi="Arial" w:cs="Arial"/>
              </w:rPr>
            </w:pPr>
            <w:r w:rsidRPr="00E32FE7">
              <w:rPr>
                <w:rFonts w:ascii="Arial" w:hAnsi="Arial" w:cs="Arial"/>
              </w:rPr>
              <w:t>the type of licence under which the owner of the copyright and other IPR provides the right to use, study, change, and distribute the materials to any and all persons and for any and all purposes free of charge pursuant to Call-Off Schedule 12</w:t>
            </w:r>
            <w:r>
              <w:rPr>
                <w:rFonts w:ascii="Arial" w:hAnsi="Arial" w:cs="Arial"/>
              </w:rPr>
              <w:t xml:space="preserve"> (ICT Services)</w:t>
            </w:r>
            <w:r w:rsidRPr="00E32FE7">
              <w:rPr>
                <w:rFonts w:ascii="Arial" w:hAnsi="Arial" w:cs="Arial"/>
              </w:rPr>
              <w:t>;</w:t>
            </w:r>
          </w:p>
        </w:tc>
      </w:tr>
      <w:tr w:rsidR="002D7E5B" w:rsidRPr="00E32FE7" w14:paraId="06590C55" w14:textId="77777777" w:rsidTr="00E2668D">
        <w:trPr>
          <w:jc w:val="center"/>
        </w:trPr>
        <w:tc>
          <w:tcPr>
            <w:tcW w:w="2830" w:type="dxa"/>
            <w:vAlign w:val="center"/>
          </w:tcPr>
          <w:p w14:paraId="08035518" w14:textId="4DCDA47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“Open Source Software”</w:t>
            </w:r>
          </w:p>
        </w:tc>
        <w:tc>
          <w:tcPr>
            <w:tcW w:w="6139" w:type="dxa"/>
            <w:vAlign w:val="center"/>
          </w:tcPr>
          <w:p w14:paraId="02E42B2D" w14:textId="7F3C66CB" w:rsidR="002D7E5B" w:rsidRPr="00E32FE7" w:rsidRDefault="002D7E5B" w:rsidP="002D7E5B">
            <w:pPr>
              <w:rPr>
                <w:rFonts w:asciiTheme="majorHAnsi" w:hAnsiTheme="majorHAnsi" w:cs="Arial"/>
                <w:sz w:val="22"/>
                <w:szCs w:val="22"/>
              </w:rPr>
            </w:pPr>
            <w:r w:rsidRPr="00E32FE7">
              <w:rPr>
                <w:rFonts w:ascii="Arial" w:hAnsi="Arial" w:cs="Arial"/>
              </w:rPr>
              <w:t>computer software that has its Source Code made available subject to an Open-Source licence;</w:t>
            </w:r>
          </w:p>
        </w:tc>
      </w:tr>
      <w:tr w:rsidR="002D7E5B" w:rsidRPr="00E32FE7" w14:paraId="1E548023" w14:textId="77777777" w:rsidTr="00E2668D">
        <w:trPr>
          <w:jc w:val="center"/>
        </w:trPr>
        <w:tc>
          <w:tcPr>
            <w:tcW w:w="2830" w:type="dxa"/>
            <w:vAlign w:val="center"/>
          </w:tcPr>
          <w:p w14:paraId="3D18DD30" w14:textId="488C370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“Open Standards”</w:t>
            </w:r>
          </w:p>
        </w:tc>
        <w:tc>
          <w:tcPr>
            <w:tcW w:w="6139" w:type="dxa"/>
            <w:vAlign w:val="center"/>
          </w:tcPr>
          <w:p w14:paraId="7DEA3DDF" w14:textId="78193164" w:rsidR="002D7E5B" w:rsidRPr="00E32FE7" w:rsidRDefault="002D7E5B" w:rsidP="002D7E5B">
            <w:pPr>
              <w:rPr>
                <w:rFonts w:ascii="Arial" w:hAnsi="Arial" w:cs="Arial"/>
              </w:rPr>
            </w:pPr>
            <w:r w:rsidRPr="00E32FE7">
              <w:rPr>
                <w:rFonts w:ascii="Arial" w:hAnsi="Arial" w:cs="Arial"/>
              </w:rPr>
              <w:t>the standards which</w:t>
            </w:r>
            <w:r w:rsidRPr="00E32FE7">
              <w:rPr>
                <w:rFonts w:ascii="Arial" w:hAnsi="Arial" w:cs="Arial"/>
                <w:shd w:val="clear" w:color="auto" w:fill="FFFFFF"/>
              </w:rPr>
              <w:t xml:space="preserve"> give users permission to copy, distribute and use technology pursuant to Call-Off Schedule </w:t>
            </w:r>
            <w:r>
              <w:rPr>
                <w:rFonts w:ascii="Arial" w:hAnsi="Arial" w:cs="Arial"/>
                <w:shd w:val="clear" w:color="auto" w:fill="FFFFFF"/>
              </w:rPr>
              <w:t>12</w:t>
            </w:r>
            <w:r w:rsidRPr="00E32FE7">
              <w:rPr>
                <w:rFonts w:ascii="Arial" w:hAnsi="Arial" w:cs="Arial"/>
                <w:shd w:val="clear" w:color="auto" w:fill="FFFFFF"/>
              </w:rPr>
              <w:t xml:space="preserve"> (ICT Services);</w:t>
            </w:r>
          </w:p>
        </w:tc>
      </w:tr>
      <w:tr w:rsidR="002D7E5B" w:rsidRPr="00E32FE7" w14:paraId="09C4BC3C" w14:textId="77777777" w:rsidTr="00E2668D">
        <w:trPr>
          <w:jc w:val="center"/>
        </w:trPr>
        <w:tc>
          <w:tcPr>
            <w:tcW w:w="2830" w:type="dxa"/>
          </w:tcPr>
          <w:p w14:paraId="29ED245D" w14:textId="056415B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“Operating Environment”</w:t>
            </w:r>
          </w:p>
        </w:tc>
        <w:tc>
          <w:tcPr>
            <w:tcW w:w="6139" w:type="dxa"/>
            <w:vAlign w:val="center"/>
          </w:tcPr>
          <w:p w14:paraId="3566F9C6" w14:textId="7988BA8B" w:rsidR="002D7E5B" w:rsidRPr="00E32FE7" w:rsidRDefault="002D7E5B" w:rsidP="002D7E5B">
            <w:pPr>
              <w:pStyle w:val="GPSL2numberedclause"/>
              <w:ind w:left="0" w:firstLine="0"/>
              <w:jc w:val="left"/>
              <w:rPr>
                <w:rFonts w:ascii="Arial" w:hAnsi="Arial"/>
              </w:rPr>
            </w:pPr>
            <w:r w:rsidRPr="00E32FE7">
              <w:rPr>
                <w:rFonts w:ascii="Arial" w:hAnsi="Arial"/>
                <w:lang w:eastAsia="en-GB"/>
              </w:rPr>
              <w:t xml:space="preserve">means the Buyer System and </w:t>
            </w:r>
            <w:r w:rsidRPr="00E32FE7">
              <w:rPr>
                <w:rFonts w:ascii="Arial" w:hAnsi="Arial"/>
              </w:rPr>
              <w:t xml:space="preserve">any premises (including the Buyer Premises, the Supplier’s premises or </w:t>
            </w:r>
            <w:r w:rsidR="00D93DE6">
              <w:rPr>
                <w:rFonts w:ascii="Arial" w:hAnsi="Arial"/>
              </w:rPr>
              <w:t>third-party</w:t>
            </w:r>
            <w:r w:rsidRPr="00E32FE7">
              <w:rPr>
                <w:rFonts w:ascii="Arial" w:hAnsi="Arial"/>
              </w:rPr>
              <w:t xml:space="preserve"> premises) from, to or at which:</w:t>
            </w:r>
          </w:p>
          <w:p w14:paraId="4A88F06E" w14:textId="77777777" w:rsidR="002D7E5B" w:rsidRPr="00E32FE7" w:rsidRDefault="002D7E5B" w:rsidP="002D7E5B">
            <w:pPr>
              <w:pStyle w:val="Level3"/>
              <w:numPr>
                <w:ilvl w:val="2"/>
                <w:numId w:val="14"/>
              </w:numPr>
              <w:spacing w:line="240" w:lineRule="auto"/>
              <w:jc w:val="left"/>
            </w:pPr>
            <w:r w:rsidRPr="00E32FE7">
              <w:t xml:space="preserve">the Deliverables are (or are to be) provided; or </w:t>
            </w:r>
          </w:p>
          <w:p w14:paraId="027C7B17" w14:textId="77777777" w:rsidR="002D7E5B" w:rsidRPr="00E32FE7" w:rsidRDefault="002D7E5B" w:rsidP="002D7E5B">
            <w:pPr>
              <w:pStyle w:val="Level3"/>
              <w:spacing w:line="240" w:lineRule="auto"/>
              <w:jc w:val="left"/>
            </w:pPr>
            <w:r w:rsidRPr="00E32FE7">
              <w:t>the Supplier manages, organises or otherwise directs the provision or the use of the Deliverables; or</w:t>
            </w:r>
          </w:p>
          <w:p w14:paraId="48C6B2C3" w14:textId="7C8ACDA2" w:rsidR="002D7E5B" w:rsidRPr="00E32FE7" w:rsidRDefault="002D7E5B" w:rsidP="002D7E5B">
            <w:pPr>
              <w:pBdr>
                <w:top w:val="nil"/>
                <w:left w:val="nil"/>
                <w:bottom w:val="nil"/>
                <w:right w:val="nil"/>
                <w:between w:val="nil"/>
              </w:pBdr>
              <w:tabs>
                <w:tab w:val="left" w:pos="144"/>
              </w:tabs>
              <w:spacing w:after="120"/>
              <w:ind w:left="144"/>
              <w:rPr>
                <w:rFonts w:ascii="Arial" w:hAnsi="Arial" w:cs="Arial"/>
              </w:rPr>
            </w:pPr>
            <w:r w:rsidRPr="00E32FE7">
              <w:rPr>
                <w:rFonts w:ascii="Arial" w:hAnsi="Arial" w:cs="Arial"/>
              </w:rPr>
              <w:t>where any part of the Supplier System is situated;</w:t>
            </w:r>
          </w:p>
        </w:tc>
      </w:tr>
      <w:tr w:rsidR="002D7E5B" w:rsidRPr="00E32FE7" w14:paraId="7EBB5E72" w14:textId="77777777" w:rsidTr="00E2668D">
        <w:trPr>
          <w:jc w:val="center"/>
        </w:trPr>
        <w:tc>
          <w:tcPr>
            <w:tcW w:w="2830" w:type="dxa"/>
            <w:vAlign w:val="center"/>
          </w:tcPr>
          <w:p w14:paraId="096496A1" w14:textId="1663983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“Operations in Built Up Areas” or “OBUA”</w:t>
            </w:r>
          </w:p>
        </w:tc>
        <w:tc>
          <w:tcPr>
            <w:tcW w:w="6139" w:type="dxa"/>
            <w:vAlign w:val="center"/>
          </w:tcPr>
          <w:p w14:paraId="72F366CB" w14:textId="56D7465D" w:rsidR="002D7E5B" w:rsidRPr="00E32FE7" w:rsidRDefault="002D7E5B" w:rsidP="002D7E5B">
            <w:pPr>
              <w:rPr>
                <w:rFonts w:ascii="Arial" w:hAnsi="Arial" w:cs="Arial"/>
              </w:rPr>
            </w:pPr>
            <w:r w:rsidRPr="00E32FE7">
              <w:rPr>
                <w:rFonts w:ascii="Arial" w:hAnsi="Arial" w:cs="Arial"/>
              </w:rPr>
              <w:t>military operations and exercises in urban and other built-up areas;</w:t>
            </w:r>
          </w:p>
        </w:tc>
      </w:tr>
      <w:tr w:rsidR="002D7E5B" w:rsidRPr="00E32FE7" w14:paraId="6F4CCE0C" w14:textId="77777777" w:rsidTr="00E2668D">
        <w:trPr>
          <w:jc w:val="center"/>
        </w:trPr>
        <w:tc>
          <w:tcPr>
            <w:tcW w:w="2830" w:type="dxa"/>
            <w:vAlign w:val="center"/>
          </w:tcPr>
          <w:p w14:paraId="7EFFBA7C" w14:textId="554BF7E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“Op Need 5”</w:t>
            </w:r>
          </w:p>
        </w:tc>
        <w:tc>
          <w:tcPr>
            <w:tcW w:w="6139" w:type="dxa"/>
            <w:vAlign w:val="center"/>
          </w:tcPr>
          <w:p w14:paraId="33A22AB2" w14:textId="0B06A569"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an Asset which is no longer required and is not occupied;</w:t>
            </w:r>
          </w:p>
        </w:tc>
      </w:tr>
      <w:tr w:rsidR="002D7E5B" w:rsidRPr="00E32FE7" w14:paraId="6C34C1BE" w14:textId="77777777" w:rsidTr="00E2668D">
        <w:trPr>
          <w:jc w:val="center"/>
        </w:trPr>
        <w:tc>
          <w:tcPr>
            <w:tcW w:w="2830" w:type="dxa"/>
            <w:vAlign w:val="center"/>
          </w:tcPr>
          <w:p w14:paraId="27CB57C0" w14:textId="19E8F7D6" w:rsidR="002D7E5B" w:rsidRPr="008A7721" w:rsidRDefault="002D7E5B" w:rsidP="002D7E5B">
            <w:pPr>
              <w:pBdr>
                <w:top w:val="nil"/>
                <w:left w:val="nil"/>
                <w:bottom w:val="nil"/>
                <w:right w:val="nil"/>
                <w:between w:val="nil"/>
              </w:pBdr>
              <w:spacing w:after="120"/>
              <w:ind w:left="-108" w:firstLine="108"/>
              <w:jc w:val="center"/>
              <w:rPr>
                <w:rFonts w:ascii="Arial" w:hAnsi="Arial" w:cs="Arial"/>
                <w:b/>
              </w:rPr>
            </w:pPr>
            <w:commentRangeStart w:id="19"/>
            <w:r w:rsidRPr="00E2668D">
              <w:rPr>
                <w:rFonts w:ascii="Arial" w:hAnsi="Arial" w:cs="Arial"/>
                <w:b/>
              </w:rPr>
              <w:t>“Operational Readiness Review” or “ORR”</w:t>
            </w:r>
          </w:p>
        </w:tc>
        <w:tc>
          <w:tcPr>
            <w:tcW w:w="6139" w:type="dxa"/>
            <w:vAlign w:val="center"/>
          </w:tcPr>
          <w:p w14:paraId="3EF23053" w14:textId="5A7328B2" w:rsidR="002D7E5B" w:rsidRPr="008A7721" w:rsidRDefault="002D7E5B" w:rsidP="002D7E5B">
            <w:pPr>
              <w:pBdr>
                <w:top w:val="nil"/>
                <w:left w:val="nil"/>
                <w:bottom w:val="nil"/>
                <w:right w:val="nil"/>
                <w:between w:val="nil"/>
              </w:pBdr>
              <w:tabs>
                <w:tab w:val="left" w:pos="144"/>
              </w:tabs>
              <w:spacing w:after="120"/>
              <w:rPr>
                <w:rFonts w:ascii="Arial" w:hAnsi="Arial" w:cs="Arial"/>
              </w:rPr>
            </w:pPr>
            <w:r w:rsidRPr="00E2668D">
              <w:rPr>
                <w:rFonts w:ascii="Arial" w:eastAsia="Times New Roman" w:hAnsi="Arial" w:cs="Arial"/>
              </w:rPr>
              <w:t xml:space="preserve">is a rigorous, evidence-based assessment that evaluates operational functions and makes recommendations on how successful the Project in question will be in the operational phase of delivery. </w:t>
            </w:r>
            <w:commentRangeEnd w:id="19"/>
            <w:r w:rsidRPr="008A7721">
              <w:rPr>
                <w:rStyle w:val="CommentReference"/>
              </w:rPr>
              <w:commentReference w:id="19"/>
            </w:r>
          </w:p>
        </w:tc>
      </w:tr>
      <w:tr w:rsidR="002D7E5B" w:rsidRPr="00E32FE7" w14:paraId="4BCDEF72" w14:textId="77777777" w:rsidTr="00E2668D">
        <w:trPr>
          <w:jc w:val="center"/>
        </w:trPr>
        <w:tc>
          <w:tcPr>
            <w:tcW w:w="2830" w:type="dxa"/>
            <w:vAlign w:val="center"/>
          </w:tcPr>
          <w:p w14:paraId="4F3CD08C" w14:textId="6654EE8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“Operations Room”</w:t>
            </w:r>
          </w:p>
        </w:tc>
        <w:tc>
          <w:tcPr>
            <w:tcW w:w="6139" w:type="dxa"/>
            <w:vAlign w:val="center"/>
          </w:tcPr>
          <w:p w14:paraId="6B197C99" w14:textId="5593CDA6" w:rsidR="002D7E5B" w:rsidRPr="00E32FE7" w:rsidRDefault="002D7E5B" w:rsidP="002D7E5B">
            <w:pPr>
              <w:rPr>
                <w:rFonts w:ascii="Arial" w:hAnsi="Arial" w:cs="Arial"/>
              </w:rPr>
            </w:pPr>
            <w:r w:rsidRPr="00E32FE7">
              <w:rPr>
                <w:rFonts w:ascii="Arial" w:hAnsi="Arial" w:cs="Arial"/>
              </w:rPr>
              <w:t xml:space="preserve">A type of Training Control Office that is open, in accordance with the Allocation, in order to provide advice and assistance during training, including live firing, and act as the incident control point in the event of an incident taken place within the area of responsibility; </w:t>
            </w:r>
          </w:p>
        </w:tc>
      </w:tr>
      <w:tr w:rsidR="002D7E5B" w:rsidRPr="00E32FE7" w14:paraId="7C180187" w14:textId="77777777" w:rsidTr="00E2668D">
        <w:trPr>
          <w:jc w:val="center"/>
        </w:trPr>
        <w:tc>
          <w:tcPr>
            <w:tcW w:w="2830" w:type="dxa"/>
            <w:vAlign w:val="center"/>
          </w:tcPr>
          <w:p w14:paraId="5B75F1A8" w14:textId="7209376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“Order”</w:t>
            </w:r>
          </w:p>
        </w:tc>
        <w:tc>
          <w:tcPr>
            <w:tcW w:w="6139" w:type="dxa"/>
            <w:vAlign w:val="center"/>
          </w:tcPr>
          <w:p w14:paraId="750FD980" w14:textId="68829C44" w:rsidR="002D7E5B" w:rsidRPr="00E32FE7" w:rsidRDefault="002D7E5B" w:rsidP="002D7E5B">
            <w:pPr>
              <w:pBdr>
                <w:top w:val="nil"/>
                <w:left w:val="nil"/>
                <w:bottom w:val="nil"/>
                <w:right w:val="nil"/>
                <w:between w:val="nil"/>
              </w:pBdr>
              <w:spacing w:after="120"/>
              <w:rPr>
                <w:rFonts w:ascii="Arial" w:hAnsi="Arial" w:cs="Arial"/>
              </w:rPr>
            </w:pPr>
            <w:r w:rsidRPr="00E32FE7">
              <w:rPr>
                <w:rFonts w:ascii="Arial" w:hAnsi="Arial" w:cs="Arial"/>
              </w:rPr>
              <w:t>means an order for the provision of the Deliverables placed by a Buyer with the Supplier under a Contract;</w:t>
            </w:r>
          </w:p>
        </w:tc>
      </w:tr>
      <w:tr w:rsidR="002D7E5B" w:rsidRPr="00E32FE7" w14:paraId="5876DA0B" w14:textId="77777777" w:rsidTr="00E2668D">
        <w:trPr>
          <w:jc w:val="center"/>
        </w:trPr>
        <w:tc>
          <w:tcPr>
            <w:tcW w:w="2830" w:type="dxa"/>
            <w:vAlign w:val="center"/>
          </w:tcPr>
          <w:p w14:paraId="61452CE9" w14:textId="31FE89F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“Order Form” or “Call-Off Order Form”</w:t>
            </w:r>
          </w:p>
        </w:tc>
        <w:tc>
          <w:tcPr>
            <w:tcW w:w="6139" w:type="dxa"/>
            <w:vAlign w:val="center"/>
          </w:tcPr>
          <w:p w14:paraId="35D8C7D4" w14:textId="1D02FD4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completed Order Form Template (or equivalent information issued by the Buyer) used to create a Call-Off Contract;</w:t>
            </w:r>
          </w:p>
        </w:tc>
      </w:tr>
      <w:tr w:rsidR="002D7E5B" w:rsidRPr="00E32FE7" w14:paraId="5E8A8E66" w14:textId="77777777" w:rsidTr="00E2668D">
        <w:trPr>
          <w:jc w:val="center"/>
        </w:trPr>
        <w:tc>
          <w:tcPr>
            <w:tcW w:w="2830" w:type="dxa"/>
            <w:vAlign w:val="center"/>
          </w:tcPr>
          <w:p w14:paraId="168979E2" w14:textId="1DD3BC7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“Order Form Template”</w:t>
            </w:r>
          </w:p>
        </w:tc>
        <w:tc>
          <w:tcPr>
            <w:tcW w:w="6139" w:type="dxa"/>
            <w:vAlign w:val="center"/>
          </w:tcPr>
          <w:p w14:paraId="33159890" w14:textId="0D69520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template in Framework Schedule 6 (Order Form);</w:t>
            </w:r>
          </w:p>
        </w:tc>
      </w:tr>
      <w:tr w:rsidR="002D7E5B" w:rsidRPr="00E32FE7" w14:paraId="7FD08BE2" w14:textId="77777777" w:rsidTr="00E2668D">
        <w:trPr>
          <w:jc w:val="center"/>
        </w:trPr>
        <w:tc>
          <w:tcPr>
            <w:tcW w:w="2830" w:type="dxa"/>
            <w:vAlign w:val="center"/>
          </w:tcPr>
          <w:p w14:paraId="3FFF85F7" w14:textId="5430B80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“Other Contracting Authority”</w:t>
            </w:r>
          </w:p>
        </w:tc>
        <w:tc>
          <w:tcPr>
            <w:tcW w:w="6139" w:type="dxa"/>
            <w:vAlign w:val="center"/>
          </w:tcPr>
          <w:p w14:paraId="48C31A30" w14:textId="38C39CE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actual or potential Buyer under the Framework Contract;</w:t>
            </w:r>
          </w:p>
        </w:tc>
      </w:tr>
      <w:tr w:rsidR="002D7E5B" w:rsidRPr="00E32FE7" w14:paraId="4FC81D79" w14:textId="77777777" w:rsidTr="00E2668D">
        <w:trPr>
          <w:jc w:val="center"/>
        </w:trPr>
        <w:tc>
          <w:tcPr>
            <w:tcW w:w="2830" w:type="dxa"/>
            <w:vAlign w:val="center"/>
          </w:tcPr>
          <w:p w14:paraId="7E93653E" w14:textId="6008DCE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“Overhead”</w:t>
            </w:r>
          </w:p>
        </w:tc>
        <w:tc>
          <w:tcPr>
            <w:tcW w:w="6139" w:type="dxa"/>
            <w:vAlign w:val="center"/>
          </w:tcPr>
          <w:p w14:paraId="37789EEC" w14:textId="22087C8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includes the following elements:</w:t>
            </w:r>
          </w:p>
          <w:p w14:paraId="18388495" w14:textId="39E6B43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b/>
              </w:rPr>
              <w:t>Management Overhead</w:t>
            </w:r>
            <w:r w:rsidRPr="00E32FE7">
              <w:rPr>
                <w:rFonts w:ascii="Arial" w:hAnsi="Arial" w:cs="Arial"/>
              </w:rPr>
              <w:t>,</w:t>
            </w:r>
            <w:r w:rsidRPr="00E32FE7">
              <w:rPr>
                <w:rFonts w:ascii="Arial" w:hAnsi="Arial" w:cs="Arial"/>
                <w:b/>
              </w:rPr>
              <w:t xml:space="preserve"> </w:t>
            </w:r>
            <w:r w:rsidRPr="00E32FE7">
              <w:rPr>
                <w:rFonts w:ascii="Arial" w:hAnsi="Arial" w:cs="Arial"/>
              </w:rPr>
              <w:t>which</w:t>
            </w:r>
            <w:r w:rsidRPr="00E32FE7">
              <w:rPr>
                <w:rFonts w:ascii="Arial" w:hAnsi="Arial" w:cs="Arial"/>
                <w:b/>
              </w:rPr>
              <w:t xml:space="preserve"> </w:t>
            </w:r>
            <w:r w:rsidRPr="00E32FE7">
              <w:rPr>
                <w:rFonts w:ascii="Arial" w:hAnsi="Arial" w:cs="Arial"/>
              </w:rPr>
              <w:t xml:space="preserve">means those amounts which include, but are not limited to, activities relating to supervisory/management and administration activities of the service delivery; and </w:t>
            </w:r>
          </w:p>
          <w:p w14:paraId="779FFD5F" w14:textId="18FEEF9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b/>
              </w:rPr>
              <w:t>Corporate Overhead</w:t>
            </w:r>
            <w:r w:rsidRPr="00E32FE7">
              <w:rPr>
                <w:rFonts w:ascii="Arial" w:hAnsi="Arial" w:cs="Arial"/>
              </w:rPr>
              <w:t>, which</w:t>
            </w:r>
            <w:r w:rsidRPr="00E32FE7">
              <w:rPr>
                <w:rFonts w:ascii="Arial" w:hAnsi="Arial" w:cs="Arial"/>
                <w:b/>
              </w:rPr>
              <w:t xml:space="preserve"> </w:t>
            </w:r>
            <w:r w:rsidRPr="00E32FE7">
              <w:rPr>
                <w:rFonts w:ascii="Arial" w:hAnsi="Arial" w:cs="Arial"/>
              </w:rPr>
              <w:t>means those amounts which are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w:t>
            </w:r>
          </w:p>
        </w:tc>
      </w:tr>
      <w:tr w:rsidR="002D7E5B" w:rsidRPr="00E32FE7" w14:paraId="6FDDE3C2" w14:textId="77777777" w:rsidTr="00E2668D">
        <w:trPr>
          <w:jc w:val="center"/>
        </w:trPr>
        <w:tc>
          <w:tcPr>
            <w:tcW w:w="2830" w:type="dxa"/>
            <w:vAlign w:val="center"/>
          </w:tcPr>
          <w:p w14:paraId="4B1F7D74" w14:textId="3BB7DF2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“Overseas”</w:t>
            </w:r>
          </w:p>
        </w:tc>
        <w:tc>
          <w:tcPr>
            <w:tcW w:w="6139" w:type="dxa"/>
            <w:vAlign w:val="center"/>
          </w:tcPr>
          <w:p w14:paraId="121CA475" w14:textId="51D0834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shall mean foreign or non-UK;</w:t>
            </w:r>
          </w:p>
        </w:tc>
      </w:tr>
      <w:tr w:rsidR="002D7E5B" w:rsidRPr="00E32FE7" w14:paraId="6697D8C6" w14:textId="77777777" w:rsidTr="00E2668D">
        <w:trPr>
          <w:jc w:val="center"/>
        </w:trPr>
        <w:tc>
          <w:tcPr>
            <w:tcW w:w="2830" w:type="dxa"/>
            <w:vAlign w:val="center"/>
          </w:tcPr>
          <w:p w14:paraId="2E777FB7" w14:textId="528C3FC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“Parliament”</w:t>
            </w:r>
          </w:p>
        </w:tc>
        <w:tc>
          <w:tcPr>
            <w:tcW w:w="6139" w:type="dxa"/>
            <w:vAlign w:val="center"/>
          </w:tcPr>
          <w:p w14:paraId="396B5B3C" w14:textId="5F8C09D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takes its natural meaning as interpreted within by Law;</w:t>
            </w:r>
          </w:p>
        </w:tc>
      </w:tr>
      <w:tr w:rsidR="002D7E5B" w:rsidRPr="00E32FE7" w14:paraId="5D871F45" w14:textId="77777777" w:rsidTr="00E2668D">
        <w:trPr>
          <w:jc w:val="center"/>
        </w:trPr>
        <w:tc>
          <w:tcPr>
            <w:tcW w:w="2830" w:type="dxa"/>
            <w:vAlign w:val="center"/>
          </w:tcPr>
          <w:p w14:paraId="6A6404CF" w14:textId="46302EB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“Partial Termination”</w:t>
            </w:r>
          </w:p>
        </w:tc>
        <w:tc>
          <w:tcPr>
            <w:tcW w:w="6139" w:type="dxa"/>
            <w:vAlign w:val="center"/>
          </w:tcPr>
          <w:p w14:paraId="1A197416" w14:textId="57DD568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partial termination of the relevant Contract to the extent that it relates to the provision of any part of the Services as further provided for in Core Terms Clauses 10.4 (When CCS or the Buyer can end this contract) or 10.6 (When the Supplier can end the contract);</w:t>
            </w:r>
          </w:p>
        </w:tc>
      </w:tr>
      <w:tr w:rsidR="002D7E5B" w:rsidRPr="00E32FE7" w14:paraId="470C96EA" w14:textId="77777777" w:rsidTr="00E2668D">
        <w:trPr>
          <w:jc w:val="center"/>
        </w:trPr>
        <w:tc>
          <w:tcPr>
            <w:tcW w:w="2830" w:type="dxa"/>
            <w:vAlign w:val="center"/>
          </w:tcPr>
          <w:p w14:paraId="23C78B83" w14:textId="1AD4F3A7"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“Party”</w:t>
            </w:r>
          </w:p>
        </w:tc>
        <w:tc>
          <w:tcPr>
            <w:tcW w:w="6139" w:type="dxa"/>
            <w:vAlign w:val="center"/>
          </w:tcPr>
          <w:p w14:paraId="0483958B" w14:textId="03E6D9F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CCS or the Supplier in the context of the Framework Contract, and Buyer or the Supplier in the context of a Call-Off Contract. “</w:t>
            </w:r>
            <w:r w:rsidRPr="00E32FE7">
              <w:rPr>
                <w:rFonts w:ascii="Arial" w:hAnsi="Arial" w:cs="Arial"/>
                <w:b/>
              </w:rPr>
              <w:t>Parties</w:t>
            </w:r>
            <w:r w:rsidRPr="00E32FE7">
              <w:rPr>
                <w:rFonts w:ascii="Arial" w:hAnsi="Arial" w:cs="Arial"/>
              </w:rPr>
              <w:t xml:space="preserve">” shall mean both of them where the context permits; </w:t>
            </w:r>
          </w:p>
        </w:tc>
      </w:tr>
      <w:tr w:rsidR="002D7E5B" w:rsidRPr="00E32FE7" w14:paraId="5756F2CA" w14:textId="77777777" w:rsidTr="00E2668D">
        <w:trPr>
          <w:jc w:val="center"/>
        </w:trPr>
        <w:tc>
          <w:tcPr>
            <w:tcW w:w="2830" w:type="dxa"/>
            <w:vAlign w:val="center"/>
          </w:tcPr>
          <w:p w14:paraId="1B043307" w14:textId="3E571113"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“PAS 1192 – Parts 1 to 5”</w:t>
            </w:r>
          </w:p>
        </w:tc>
        <w:tc>
          <w:tcPr>
            <w:tcW w:w="6139" w:type="dxa"/>
            <w:vAlign w:val="center"/>
          </w:tcPr>
          <w:p w14:paraId="0B264CA4" w14:textId="5B010706"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591DC1D7" w14:textId="77777777" w:rsidTr="00E2668D">
        <w:trPr>
          <w:jc w:val="center"/>
        </w:trPr>
        <w:tc>
          <w:tcPr>
            <w:tcW w:w="2830" w:type="dxa"/>
            <w:vAlign w:val="center"/>
          </w:tcPr>
          <w:p w14:paraId="2DE5A1ED" w14:textId="51774A32"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"Pass</w:t>
            </w:r>
            <w:r w:rsidR="00D93DE6">
              <w:rPr>
                <w:rFonts w:ascii="Arial" w:hAnsi="Arial" w:cs="Arial"/>
                <w:b/>
              </w:rPr>
              <w:t>-</w:t>
            </w:r>
            <w:r w:rsidRPr="00E32FE7">
              <w:rPr>
                <w:rFonts w:ascii="Arial" w:hAnsi="Arial" w:cs="Arial"/>
                <w:b/>
              </w:rPr>
              <w:t>Through Costs"</w:t>
            </w:r>
          </w:p>
        </w:tc>
        <w:tc>
          <w:tcPr>
            <w:tcW w:w="6139" w:type="dxa"/>
            <w:vAlign w:val="center"/>
          </w:tcPr>
          <w:p w14:paraId="5D81D6E4" w14:textId="686631E9" w:rsidR="002D7E5B" w:rsidRPr="00E32FE7" w:rsidRDefault="00D93DE6" w:rsidP="002D7E5B">
            <w:pPr>
              <w:pBdr>
                <w:top w:val="nil"/>
                <w:left w:val="nil"/>
                <w:bottom w:val="nil"/>
                <w:right w:val="nil"/>
                <w:between w:val="nil"/>
              </w:pBdr>
              <w:tabs>
                <w:tab w:val="left" w:pos="-9"/>
              </w:tabs>
              <w:spacing w:after="120"/>
              <w:rPr>
                <w:rFonts w:ascii="Arial" w:hAnsi="Arial" w:cs="Arial"/>
              </w:rPr>
            </w:pPr>
            <w:r>
              <w:rPr>
                <w:rFonts w:ascii="Arial" w:hAnsi="Arial" w:cs="Arial"/>
              </w:rPr>
              <w:t>third-party</w:t>
            </w:r>
            <w:r w:rsidR="002D7E5B" w:rsidRPr="00E32FE7">
              <w:rPr>
                <w:rFonts w:ascii="Arial" w:hAnsi="Arial" w:cs="Arial"/>
              </w:rPr>
              <w:t xml:space="preserve"> costs incurred by the Supplier necessarily in connection with the provision of the Deliverables;</w:t>
            </w:r>
          </w:p>
        </w:tc>
      </w:tr>
      <w:tr w:rsidR="002D7E5B" w:rsidRPr="00E32FE7" w14:paraId="73D28F98" w14:textId="77777777" w:rsidTr="00E2668D">
        <w:trPr>
          <w:jc w:val="center"/>
        </w:trPr>
        <w:tc>
          <w:tcPr>
            <w:tcW w:w="2830" w:type="dxa"/>
            <w:vAlign w:val="center"/>
          </w:tcPr>
          <w:p w14:paraId="4906694C" w14:textId="24FD2234"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"Payment Index"</w:t>
            </w:r>
          </w:p>
        </w:tc>
        <w:tc>
          <w:tcPr>
            <w:tcW w:w="6139" w:type="dxa"/>
            <w:vAlign w:val="center"/>
          </w:tcPr>
          <w:p w14:paraId="16025DBB" w14:textId="3395980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is the index identified as such in </w:t>
            </w:r>
            <w:r>
              <w:rPr>
                <w:rFonts w:ascii="Arial" w:hAnsi="Arial" w:cs="Arial"/>
              </w:rPr>
              <w:t>Framework Schedule 6 (</w:t>
            </w:r>
            <w:r w:rsidRPr="00E32FE7">
              <w:rPr>
                <w:rFonts w:ascii="Arial" w:hAnsi="Arial" w:cs="Arial"/>
              </w:rPr>
              <w:t>Order Form</w:t>
            </w:r>
            <w:r>
              <w:rPr>
                <w:rFonts w:ascii="Arial" w:hAnsi="Arial" w:cs="Arial"/>
              </w:rPr>
              <w:t>)</w:t>
            </w:r>
            <w:r w:rsidRPr="00E32FE7">
              <w:rPr>
                <w:rFonts w:ascii="Arial" w:hAnsi="Arial" w:cs="Arial"/>
              </w:rPr>
              <w:t>;</w:t>
            </w:r>
          </w:p>
        </w:tc>
      </w:tr>
      <w:tr w:rsidR="002D7E5B" w:rsidRPr="00E32FE7" w14:paraId="5EFED556" w14:textId="77777777" w:rsidTr="00E2668D">
        <w:trPr>
          <w:jc w:val="center"/>
        </w:trPr>
        <w:tc>
          <w:tcPr>
            <w:tcW w:w="2830" w:type="dxa"/>
            <w:vAlign w:val="center"/>
          </w:tcPr>
          <w:p w14:paraId="0D4E6D23" w14:textId="17F9577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“Performance Credit Model”</w:t>
            </w:r>
          </w:p>
          <w:p w14:paraId="62E0465D" w14:textId="3D13D87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50F841BD" w14:textId="0149BE4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model described in Call-Off Schedule 14 (Performance Management) to calculate Credits;</w:t>
            </w:r>
          </w:p>
        </w:tc>
      </w:tr>
      <w:tr w:rsidR="002D7E5B" w:rsidRPr="00E32FE7" w14:paraId="62A11FE2" w14:textId="77777777" w:rsidTr="00E2668D">
        <w:trPr>
          <w:jc w:val="center"/>
        </w:trPr>
        <w:tc>
          <w:tcPr>
            <w:tcW w:w="2830" w:type="dxa"/>
            <w:vAlign w:val="center"/>
          </w:tcPr>
          <w:p w14:paraId="6CBF779C" w14:textId="7CE660B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“Performance Failure”</w:t>
            </w:r>
          </w:p>
        </w:tc>
        <w:tc>
          <w:tcPr>
            <w:tcW w:w="6139" w:type="dxa"/>
            <w:vAlign w:val="center"/>
          </w:tcPr>
          <w:p w14:paraId="085C93DC" w14:textId="3C87961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failure to meet the ALP in respect of a Performance Measure;</w:t>
            </w:r>
          </w:p>
        </w:tc>
      </w:tr>
      <w:tr w:rsidR="002D7E5B" w:rsidRPr="00E32FE7" w14:paraId="3C33B328" w14:textId="77777777" w:rsidTr="00E2668D">
        <w:trPr>
          <w:jc w:val="center"/>
        </w:trPr>
        <w:tc>
          <w:tcPr>
            <w:tcW w:w="2830" w:type="dxa"/>
            <w:vAlign w:val="center"/>
          </w:tcPr>
          <w:p w14:paraId="6FDBB10D" w14:textId="42A0845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"Performance Indicators" or "PIs"</w:t>
            </w:r>
          </w:p>
        </w:tc>
        <w:tc>
          <w:tcPr>
            <w:tcW w:w="6139" w:type="dxa"/>
            <w:vAlign w:val="center"/>
          </w:tcPr>
          <w:p w14:paraId="5A244338" w14:textId="0B509C3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performance measurements and targets in respect of the Supplier’s performance of the Framework Contract set out in Framework Schedule 4 (Framework Management);</w:t>
            </w:r>
          </w:p>
        </w:tc>
      </w:tr>
      <w:tr w:rsidR="002D7E5B" w:rsidRPr="00E32FE7" w14:paraId="174BF1E3" w14:textId="77777777" w:rsidTr="00E2668D">
        <w:trPr>
          <w:jc w:val="center"/>
        </w:trPr>
        <w:tc>
          <w:tcPr>
            <w:tcW w:w="2830" w:type="dxa"/>
            <w:vAlign w:val="center"/>
          </w:tcPr>
          <w:p w14:paraId="23CE20B6" w14:textId="215D931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“Performance Management Mechanism”</w:t>
            </w:r>
          </w:p>
        </w:tc>
        <w:tc>
          <w:tcPr>
            <w:tcW w:w="6139" w:type="dxa"/>
            <w:vAlign w:val="center"/>
          </w:tcPr>
          <w:p w14:paraId="35C9BC5C" w14:textId="2E44460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mechanism described in Call-Off Schedule 1</w:t>
            </w:r>
            <w:r>
              <w:rPr>
                <w:rFonts w:ascii="Arial" w:hAnsi="Arial" w:cs="Arial"/>
              </w:rPr>
              <w:t>4 (Performance Management)</w:t>
            </w:r>
            <w:r w:rsidRPr="00E32FE7">
              <w:rPr>
                <w:rFonts w:ascii="Arial" w:hAnsi="Arial" w:cs="Arial"/>
              </w:rPr>
              <w:t>;</w:t>
            </w:r>
          </w:p>
        </w:tc>
      </w:tr>
      <w:tr w:rsidR="002D7E5B" w:rsidRPr="00E32FE7" w14:paraId="44A03C2A" w14:textId="77777777" w:rsidTr="00E2668D">
        <w:trPr>
          <w:jc w:val="center"/>
        </w:trPr>
        <w:tc>
          <w:tcPr>
            <w:tcW w:w="2830" w:type="dxa"/>
            <w:vAlign w:val="center"/>
          </w:tcPr>
          <w:p w14:paraId="6F6FF463" w14:textId="3075325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“Performance Management Model”</w:t>
            </w:r>
          </w:p>
        </w:tc>
        <w:tc>
          <w:tcPr>
            <w:tcW w:w="6139" w:type="dxa"/>
            <w:vAlign w:val="center"/>
          </w:tcPr>
          <w:p w14:paraId="34FF63B1" w14:textId="3720676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model described in Call-Off Schedule 14</w:t>
            </w:r>
            <w:r>
              <w:rPr>
                <w:rFonts w:ascii="Arial" w:hAnsi="Arial" w:cs="Arial"/>
              </w:rPr>
              <w:t xml:space="preserve"> (Performance Management)</w:t>
            </w:r>
            <w:r w:rsidRPr="00E32FE7">
              <w:rPr>
                <w:rFonts w:ascii="Arial" w:hAnsi="Arial" w:cs="Arial"/>
              </w:rPr>
              <w:t>;</w:t>
            </w:r>
          </w:p>
        </w:tc>
      </w:tr>
      <w:tr w:rsidR="002D7E5B" w:rsidRPr="00E32FE7" w14:paraId="69E1809B" w14:textId="77777777" w:rsidTr="00E2668D">
        <w:trPr>
          <w:jc w:val="center"/>
        </w:trPr>
        <w:tc>
          <w:tcPr>
            <w:tcW w:w="2830" w:type="dxa"/>
            <w:vAlign w:val="center"/>
          </w:tcPr>
          <w:p w14:paraId="31A15468" w14:textId="4B52F16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“Performance Measure”</w:t>
            </w:r>
          </w:p>
        </w:tc>
        <w:tc>
          <w:tcPr>
            <w:tcW w:w="6139" w:type="dxa"/>
            <w:vAlign w:val="center"/>
          </w:tcPr>
          <w:p w14:paraId="152FE7EF" w14:textId="1FDB4F5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performance indicator which is measured to determine the Supplier’s performance in delivery of the Services;</w:t>
            </w:r>
          </w:p>
        </w:tc>
      </w:tr>
      <w:tr w:rsidR="002D7E5B" w:rsidRPr="00E32FE7" w14:paraId="11A53874" w14:textId="77777777" w:rsidTr="00E2668D">
        <w:trPr>
          <w:jc w:val="center"/>
        </w:trPr>
        <w:tc>
          <w:tcPr>
            <w:tcW w:w="2830" w:type="dxa"/>
            <w:vAlign w:val="center"/>
          </w:tcPr>
          <w:p w14:paraId="05BA9A35" w14:textId="777777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Performance Monitoring</w:t>
            </w:r>
          </w:p>
          <w:p w14:paraId="0F399F48" w14:textId="539CC70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Reports”</w:t>
            </w:r>
          </w:p>
        </w:tc>
        <w:tc>
          <w:tcPr>
            <w:tcW w:w="6139" w:type="dxa"/>
            <w:vAlign w:val="center"/>
          </w:tcPr>
          <w:p w14:paraId="30A05337" w14:textId="71973A3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shall have the meaning in Call-Off Schedule 14</w:t>
            </w:r>
            <w:r>
              <w:rPr>
                <w:rFonts w:ascii="Arial" w:hAnsi="Arial" w:cs="Arial"/>
              </w:rPr>
              <w:t xml:space="preserve"> (Performance Management)</w:t>
            </w:r>
            <w:r w:rsidRPr="00E32FE7">
              <w:rPr>
                <w:rFonts w:ascii="Arial" w:hAnsi="Arial" w:cs="Arial"/>
              </w:rPr>
              <w:t>;</w:t>
            </w:r>
          </w:p>
        </w:tc>
      </w:tr>
      <w:tr w:rsidR="002D7E5B" w:rsidRPr="00E32FE7" w14:paraId="288C6070" w14:textId="77777777" w:rsidTr="00E2668D">
        <w:trPr>
          <w:jc w:val="center"/>
        </w:trPr>
        <w:tc>
          <w:tcPr>
            <w:tcW w:w="2830" w:type="dxa"/>
            <w:vAlign w:val="center"/>
          </w:tcPr>
          <w:p w14:paraId="4F940A86" w14:textId="777777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“Performance Review</w:t>
            </w:r>
          </w:p>
          <w:p w14:paraId="7B4F843A" w14:textId="7D64995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Meetings”</w:t>
            </w:r>
          </w:p>
        </w:tc>
        <w:tc>
          <w:tcPr>
            <w:tcW w:w="6139" w:type="dxa"/>
            <w:vAlign w:val="center"/>
          </w:tcPr>
          <w:p w14:paraId="34908D60" w14:textId="2A72B5B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shall have the meaning in Call-Off Schedule 14</w:t>
            </w:r>
            <w:r>
              <w:rPr>
                <w:rFonts w:ascii="Arial" w:hAnsi="Arial" w:cs="Arial"/>
              </w:rPr>
              <w:t xml:space="preserve"> (Performance Management)</w:t>
            </w:r>
            <w:r w:rsidRPr="00E32FE7">
              <w:rPr>
                <w:rFonts w:ascii="Arial" w:hAnsi="Arial" w:cs="Arial"/>
              </w:rPr>
              <w:t>;</w:t>
            </w:r>
          </w:p>
        </w:tc>
      </w:tr>
      <w:tr w:rsidR="002D7E5B" w:rsidRPr="00E32FE7" w14:paraId="20B62EA0" w14:textId="77777777" w:rsidTr="00E2668D">
        <w:trPr>
          <w:jc w:val="center"/>
        </w:trPr>
        <w:tc>
          <w:tcPr>
            <w:tcW w:w="2830" w:type="dxa"/>
            <w:vAlign w:val="center"/>
          </w:tcPr>
          <w:p w14:paraId="266CCA05" w14:textId="05280F2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“Permit to Work”</w:t>
            </w:r>
          </w:p>
        </w:tc>
        <w:tc>
          <w:tcPr>
            <w:tcW w:w="6139" w:type="dxa"/>
            <w:vAlign w:val="center"/>
          </w:tcPr>
          <w:p w14:paraId="368ED60B" w14:textId="6612A72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system that is in place where strict controls are required due to the proposed work being identified as having a high risk. The work must be carried out against previously agreed safety procedures;</w:t>
            </w:r>
          </w:p>
        </w:tc>
      </w:tr>
      <w:tr w:rsidR="002D7E5B" w:rsidRPr="00E32FE7" w14:paraId="3BEA079E" w14:textId="77777777" w:rsidTr="00E2668D">
        <w:trPr>
          <w:trHeight w:val="920"/>
          <w:jc w:val="center"/>
        </w:trPr>
        <w:tc>
          <w:tcPr>
            <w:tcW w:w="2830" w:type="dxa"/>
            <w:vAlign w:val="center"/>
          </w:tcPr>
          <w:p w14:paraId="082786AC" w14:textId="299B1DC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Permitted Maintenance</w:t>
            </w:r>
            <w:r>
              <w:rPr>
                <w:rFonts w:ascii="Arial" w:hAnsi="Arial" w:cs="Arial"/>
                <w:b/>
              </w:rPr>
              <w:t>”</w:t>
            </w:r>
          </w:p>
        </w:tc>
        <w:tc>
          <w:tcPr>
            <w:tcW w:w="6139" w:type="dxa"/>
            <w:vAlign w:val="center"/>
          </w:tcPr>
          <w:p w14:paraId="6F662017" w14:textId="7C50C46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Call-Off Schedule 12</w:t>
            </w:r>
            <w:r>
              <w:rPr>
                <w:rFonts w:ascii="Arial" w:hAnsi="Arial" w:cs="Arial"/>
              </w:rPr>
              <w:t xml:space="preserve"> (ICT Services)</w:t>
            </w:r>
            <w:r w:rsidRPr="00E32FE7">
              <w:rPr>
                <w:rFonts w:ascii="Arial" w:hAnsi="Arial" w:cs="Arial"/>
              </w:rPr>
              <w:t>;</w:t>
            </w:r>
          </w:p>
        </w:tc>
      </w:tr>
      <w:tr w:rsidR="002D7E5B" w:rsidRPr="00E32FE7" w14:paraId="6CDCFCAD" w14:textId="77777777" w:rsidTr="00E2668D">
        <w:trPr>
          <w:jc w:val="center"/>
        </w:trPr>
        <w:tc>
          <w:tcPr>
            <w:tcW w:w="2830" w:type="dxa"/>
            <w:vAlign w:val="center"/>
          </w:tcPr>
          <w:p w14:paraId="1C331C94" w14:textId="5959AC3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Personal Data</w:t>
            </w:r>
            <w:r>
              <w:rPr>
                <w:rFonts w:ascii="Arial" w:hAnsi="Arial" w:cs="Arial"/>
                <w:b/>
              </w:rPr>
              <w:t>”</w:t>
            </w:r>
          </w:p>
        </w:tc>
        <w:tc>
          <w:tcPr>
            <w:tcW w:w="6139" w:type="dxa"/>
            <w:vAlign w:val="center"/>
          </w:tcPr>
          <w:p w14:paraId="6FDC2DFC" w14:textId="59C5996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the GDPR;</w:t>
            </w:r>
          </w:p>
        </w:tc>
      </w:tr>
      <w:tr w:rsidR="002D7E5B" w:rsidRPr="00E32FE7" w14:paraId="51E7FE67" w14:textId="77777777" w:rsidTr="00E2668D">
        <w:trPr>
          <w:jc w:val="center"/>
        </w:trPr>
        <w:tc>
          <w:tcPr>
            <w:tcW w:w="2830" w:type="dxa"/>
            <w:vAlign w:val="center"/>
          </w:tcPr>
          <w:p w14:paraId="74D67AD8" w14:textId="4C3F4BB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“Personal Data Breach”</w:t>
            </w:r>
          </w:p>
        </w:tc>
        <w:tc>
          <w:tcPr>
            <w:tcW w:w="6139" w:type="dxa"/>
            <w:vAlign w:val="center"/>
          </w:tcPr>
          <w:p w14:paraId="6333B65D" w14:textId="025473C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the GDPR;</w:t>
            </w:r>
          </w:p>
        </w:tc>
      </w:tr>
      <w:tr w:rsidR="002D7E5B" w:rsidRPr="00E32FE7" w14:paraId="34B08D15" w14:textId="77777777" w:rsidTr="00E2668D">
        <w:trPr>
          <w:jc w:val="center"/>
        </w:trPr>
        <w:tc>
          <w:tcPr>
            <w:tcW w:w="2830" w:type="dxa"/>
            <w:vAlign w:val="center"/>
          </w:tcPr>
          <w:p w14:paraId="3AB95901" w14:textId="21F93985" w:rsidR="002D7E5B" w:rsidRPr="00E2668D" w:rsidRDefault="002D7E5B" w:rsidP="002D7E5B">
            <w:pPr>
              <w:pBdr>
                <w:top w:val="nil"/>
                <w:left w:val="nil"/>
                <w:bottom w:val="nil"/>
                <w:right w:val="nil"/>
                <w:between w:val="nil"/>
              </w:pBdr>
              <w:spacing w:after="120"/>
              <w:ind w:left="-108" w:firstLine="108"/>
              <w:jc w:val="center"/>
              <w:rPr>
                <w:rFonts w:ascii="Arial" w:hAnsi="Arial" w:cs="Arial"/>
                <w:b/>
                <w:highlight w:val="yellow"/>
              </w:rPr>
            </w:pPr>
            <w:r w:rsidRPr="00B11234">
              <w:rPr>
                <w:rFonts w:ascii="Arial" w:hAnsi="Arial" w:cs="Arial"/>
                <w:b/>
              </w:rPr>
              <w:t>“Personal Protective Equipment” or “PPE”</w:t>
            </w:r>
          </w:p>
        </w:tc>
        <w:tc>
          <w:tcPr>
            <w:tcW w:w="6139" w:type="dxa"/>
            <w:vAlign w:val="center"/>
          </w:tcPr>
          <w:p w14:paraId="73984C35" w14:textId="751C4ACA" w:rsidR="002D7E5B" w:rsidRPr="00E2668D" w:rsidRDefault="002D7E5B" w:rsidP="002D7E5B">
            <w:pPr>
              <w:pBdr>
                <w:top w:val="nil"/>
                <w:left w:val="nil"/>
                <w:bottom w:val="nil"/>
                <w:right w:val="nil"/>
                <w:between w:val="nil"/>
              </w:pBdr>
              <w:tabs>
                <w:tab w:val="left" w:pos="-9"/>
              </w:tabs>
              <w:spacing w:after="120"/>
              <w:rPr>
                <w:rFonts w:ascii="Arial" w:hAnsi="Arial" w:cs="Arial"/>
                <w:highlight w:val="yellow"/>
              </w:rPr>
            </w:pPr>
            <w:r w:rsidRPr="00E2668D">
              <w:rPr>
                <w:rFonts w:ascii="Arial" w:hAnsi="Arial" w:cs="Arial"/>
                <w:color w:val="333333"/>
                <w:sz w:val="22"/>
                <w:szCs w:val="22"/>
              </w:rPr>
              <w:t>equipment that will protect the user against health and safety risks at work</w:t>
            </w:r>
          </w:p>
        </w:tc>
      </w:tr>
      <w:tr w:rsidR="002D7E5B" w:rsidRPr="00E32FE7" w14:paraId="7028FF5D" w14:textId="77777777" w:rsidTr="00E2668D">
        <w:trPr>
          <w:jc w:val="center"/>
        </w:trPr>
        <w:tc>
          <w:tcPr>
            <w:tcW w:w="2830" w:type="dxa"/>
            <w:vAlign w:val="center"/>
          </w:tcPr>
          <w:p w14:paraId="4C178F7B" w14:textId="2F45BCE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“Personnel”</w:t>
            </w:r>
          </w:p>
        </w:tc>
        <w:tc>
          <w:tcPr>
            <w:tcW w:w="6139" w:type="dxa"/>
            <w:vAlign w:val="center"/>
          </w:tcPr>
          <w:p w14:paraId="3EE84843" w14:textId="7BEF9AC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all directors, officers, employees, agents, consultants and suppliers of a Party and/or of any Subcontractor and/or Sub-processor engaged in the performance of its obligations under the Contract;</w:t>
            </w:r>
          </w:p>
        </w:tc>
      </w:tr>
      <w:tr w:rsidR="002D7E5B" w:rsidRPr="00E32FE7" w14:paraId="0715AB44" w14:textId="77777777" w:rsidTr="00E2668D">
        <w:trPr>
          <w:jc w:val="center"/>
        </w:trPr>
        <w:tc>
          <w:tcPr>
            <w:tcW w:w="2830" w:type="dxa"/>
            <w:vAlign w:val="center"/>
          </w:tcPr>
          <w:p w14:paraId="7C75268A" w14:textId="5952669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bookmarkStart w:id="20" w:name="_Hlk58940308"/>
            <w:r>
              <w:rPr>
                <w:rFonts w:ascii="Arial" w:hAnsi="Arial" w:cs="Arial"/>
                <w:b/>
              </w:rPr>
              <w:t>“</w:t>
            </w:r>
            <w:r w:rsidRPr="00E32FE7">
              <w:rPr>
                <w:rFonts w:ascii="Arial" w:hAnsi="Arial" w:cs="Arial"/>
                <w:b/>
              </w:rPr>
              <w:t>Planned Maintenance</w:t>
            </w:r>
            <w:r>
              <w:rPr>
                <w:rFonts w:ascii="Arial" w:hAnsi="Arial" w:cs="Arial"/>
                <w:b/>
              </w:rPr>
              <w:t>”</w:t>
            </w:r>
          </w:p>
        </w:tc>
        <w:tc>
          <w:tcPr>
            <w:tcW w:w="6139" w:type="dxa"/>
            <w:vAlign w:val="center"/>
          </w:tcPr>
          <w:p w14:paraId="355488ED" w14:textId="0D40078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see “Planned Preventative Maintenance”;</w:t>
            </w:r>
          </w:p>
        </w:tc>
      </w:tr>
      <w:bookmarkEnd w:id="20"/>
      <w:tr w:rsidR="002D7E5B" w:rsidRPr="00E32FE7" w14:paraId="1671B5C6" w14:textId="77777777" w:rsidTr="00E2668D">
        <w:trPr>
          <w:jc w:val="center"/>
        </w:trPr>
        <w:tc>
          <w:tcPr>
            <w:tcW w:w="2830" w:type="dxa"/>
            <w:vAlign w:val="center"/>
          </w:tcPr>
          <w:p w14:paraId="6FD9887F" w14:textId="408BE86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“Planned Preventative Maintenance”</w:t>
            </w:r>
          </w:p>
        </w:tc>
        <w:tc>
          <w:tcPr>
            <w:tcW w:w="6139" w:type="dxa"/>
            <w:vAlign w:val="center"/>
          </w:tcPr>
          <w:p w14:paraId="075657C4" w14:textId="59BEA7FD" w:rsidR="002D7E5B" w:rsidRPr="00E32FE7" w:rsidRDefault="002D7E5B" w:rsidP="002D7E5B">
            <w:pPr>
              <w:rPr>
                <w:rFonts w:ascii="Arial" w:hAnsi="Arial" w:cs="Arial"/>
                <w:bCs/>
                <w:iCs/>
              </w:rPr>
            </w:pPr>
            <w:r w:rsidRPr="00E32FE7">
              <w:rPr>
                <w:rFonts w:ascii="Arial" w:hAnsi="Arial" w:cs="Arial"/>
                <w:bCs/>
                <w:iCs/>
              </w:rPr>
              <w:t>scheduled maintenance performed on equipment and facilities in order to increase reliability and reduce the risk of breakdown by the detection and removal of potential failures;</w:t>
            </w:r>
          </w:p>
        </w:tc>
      </w:tr>
      <w:tr w:rsidR="002D7E5B" w:rsidRPr="00E32FE7" w14:paraId="72B021A7" w14:textId="77777777" w:rsidTr="00E2668D">
        <w:trPr>
          <w:jc w:val="center"/>
        </w:trPr>
        <w:tc>
          <w:tcPr>
            <w:tcW w:w="2830" w:type="dxa"/>
            <w:vAlign w:val="center"/>
          </w:tcPr>
          <w:p w14:paraId="6D97556B" w14:textId="7F63189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“Portable Appliance Testing” or “PAT”</w:t>
            </w:r>
          </w:p>
        </w:tc>
        <w:tc>
          <w:tcPr>
            <w:tcW w:w="6139" w:type="dxa"/>
            <w:vAlign w:val="center"/>
          </w:tcPr>
          <w:p w14:paraId="61B4DDDC" w14:textId="561E3235" w:rsidR="002D7E5B" w:rsidRPr="00E32FE7" w:rsidRDefault="002D7E5B" w:rsidP="002D7E5B">
            <w:pPr>
              <w:rPr>
                <w:rFonts w:ascii="Arial" w:hAnsi="Arial" w:cs="Arial"/>
              </w:rPr>
            </w:pPr>
            <w:r w:rsidRPr="00E32FE7">
              <w:rPr>
                <w:rFonts w:ascii="Arial" w:hAnsi="Arial" w:cs="Arial"/>
              </w:rPr>
              <w:t>The testing of portable appliances;</w:t>
            </w:r>
          </w:p>
        </w:tc>
      </w:tr>
      <w:tr w:rsidR="002D7E5B" w:rsidRPr="00E32FE7" w14:paraId="48B165E6" w14:textId="77777777" w:rsidTr="00E2668D">
        <w:trPr>
          <w:jc w:val="center"/>
        </w:trPr>
        <w:tc>
          <w:tcPr>
            <w:tcW w:w="2830" w:type="dxa"/>
            <w:vAlign w:val="center"/>
          </w:tcPr>
          <w:p w14:paraId="23572FEB" w14:textId="66B7D8D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“Post-Contract Award Meeting”</w:t>
            </w:r>
          </w:p>
        </w:tc>
        <w:tc>
          <w:tcPr>
            <w:tcW w:w="6139" w:type="dxa"/>
            <w:vAlign w:val="center"/>
          </w:tcPr>
          <w:p w14:paraId="62D60CAE" w14:textId="4E0ED6C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forum in which the Supplier and the Buyer undertake a joint review of the draft Mobilisation Plan and agree the necessary workstreams to enable the Buyer and Supplier to amend it appropriately prior to being finalised;</w:t>
            </w:r>
          </w:p>
        </w:tc>
      </w:tr>
      <w:tr w:rsidR="002D7E5B" w:rsidRPr="00E32FE7" w14:paraId="55A327D2" w14:textId="77777777" w:rsidTr="00E2668D">
        <w:trPr>
          <w:jc w:val="center"/>
        </w:trPr>
        <w:tc>
          <w:tcPr>
            <w:tcW w:w="2830" w:type="dxa"/>
            <w:vAlign w:val="center"/>
          </w:tcPr>
          <w:p w14:paraId="321EF67B" w14:textId="0C822DE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“PPN”</w:t>
            </w:r>
          </w:p>
        </w:tc>
        <w:tc>
          <w:tcPr>
            <w:tcW w:w="6139" w:type="dxa"/>
            <w:vAlign w:val="center"/>
          </w:tcPr>
          <w:p w14:paraId="68E288B3" w14:textId="6452DB9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Prior Publication Notice;</w:t>
            </w:r>
          </w:p>
        </w:tc>
      </w:tr>
      <w:tr w:rsidR="002D7E5B" w:rsidRPr="00E32FE7" w14:paraId="1A3EE96A" w14:textId="77777777" w:rsidTr="00E2668D">
        <w:trPr>
          <w:jc w:val="center"/>
        </w:trPr>
        <w:tc>
          <w:tcPr>
            <w:tcW w:w="2830" w:type="dxa"/>
            <w:vAlign w:val="center"/>
          </w:tcPr>
          <w:p w14:paraId="2B36797F" w14:textId="19EB4B1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“Practitioner Guides”</w:t>
            </w:r>
          </w:p>
        </w:tc>
        <w:tc>
          <w:tcPr>
            <w:tcW w:w="6139" w:type="dxa"/>
            <w:vAlign w:val="center"/>
          </w:tcPr>
          <w:p w14:paraId="63DFC2BE" w14:textId="177BCB0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guides produced by practitioners pursuant to Call-Off Schedule 30</w:t>
            </w:r>
            <w:r>
              <w:rPr>
                <w:rFonts w:ascii="Arial" w:hAnsi="Arial" w:cs="Arial"/>
              </w:rPr>
              <w:t xml:space="preserve"> (Health and Safety)</w:t>
            </w:r>
            <w:r w:rsidRPr="00E32FE7">
              <w:rPr>
                <w:rFonts w:ascii="Arial" w:hAnsi="Arial" w:cs="Arial"/>
              </w:rPr>
              <w:t>;</w:t>
            </w:r>
          </w:p>
        </w:tc>
      </w:tr>
      <w:tr w:rsidR="002D7E5B" w:rsidRPr="00E32FE7" w14:paraId="0A316EEC" w14:textId="77777777" w:rsidTr="00E2668D">
        <w:trPr>
          <w:jc w:val="center"/>
        </w:trPr>
        <w:tc>
          <w:tcPr>
            <w:tcW w:w="2830" w:type="dxa"/>
            <w:vAlign w:val="center"/>
          </w:tcPr>
          <w:p w14:paraId="589EF79A" w14:textId="35ED73A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Prescribed Person</w:t>
            </w:r>
            <w:r>
              <w:rPr>
                <w:rFonts w:ascii="Arial" w:hAnsi="Arial" w:cs="Arial"/>
                <w:b/>
              </w:rPr>
              <w:t>”</w:t>
            </w:r>
          </w:p>
        </w:tc>
        <w:tc>
          <w:tcPr>
            <w:tcW w:w="6139" w:type="dxa"/>
            <w:vAlign w:val="center"/>
          </w:tcPr>
          <w:p w14:paraId="658DC0FC" w14:textId="4552F97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 legal adviser, ‘Member of Parliament’ or other appropriate body which a whistle-blower may make a disclosure to as detailed in ‘Whistleblowing: list of prescribed people and bodies’, available online at: </w:t>
            </w:r>
            <w:hyperlink r:id="rId22" w:history="1">
              <w:r w:rsidRPr="00E32FE7">
                <w:rPr>
                  <w:rStyle w:val="Hyperlink"/>
                  <w:rFonts w:ascii="Arial" w:hAnsi="Arial" w:cs="Arial"/>
                </w:rPr>
                <w:t>https://www.gov.uk/government/publications/blowing-the-whistle-list-of-prescribed-people-and-bodies--2/whistleblowing-list-of-prescribed-people-and-bodies</w:t>
              </w:r>
            </w:hyperlink>
            <w:r w:rsidRPr="00E32FE7">
              <w:rPr>
                <w:rFonts w:ascii="Arial" w:hAnsi="Arial" w:cs="Arial"/>
              </w:rPr>
              <w:t xml:space="preserve"> as amended from time to time;</w:t>
            </w:r>
          </w:p>
        </w:tc>
      </w:tr>
      <w:tr w:rsidR="002D7E5B" w:rsidRPr="00E32FE7" w14:paraId="5D8FF244" w14:textId="77777777" w:rsidTr="00E2668D">
        <w:trPr>
          <w:jc w:val="center"/>
        </w:trPr>
        <w:tc>
          <w:tcPr>
            <w:tcW w:w="2830" w:type="dxa"/>
            <w:vAlign w:val="center"/>
          </w:tcPr>
          <w:p w14:paraId="68BFEE43" w14:textId="2818D4A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“Pressurisation Units and Pressurised Systems Equipment”</w:t>
            </w:r>
          </w:p>
        </w:tc>
        <w:tc>
          <w:tcPr>
            <w:tcW w:w="6139" w:type="dxa"/>
            <w:vAlign w:val="center"/>
          </w:tcPr>
          <w:p w14:paraId="262466FE" w14:textId="00C0A3A6"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3A73B5FB" w14:textId="77777777" w:rsidTr="00E2668D">
        <w:trPr>
          <w:jc w:val="center"/>
        </w:trPr>
        <w:tc>
          <w:tcPr>
            <w:tcW w:w="2830" w:type="dxa"/>
            <w:vAlign w:val="center"/>
          </w:tcPr>
          <w:p w14:paraId="25791260" w14:textId="1552DA1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Previous Service Month</w:t>
            </w:r>
            <w:r>
              <w:rPr>
                <w:rFonts w:ascii="Arial" w:hAnsi="Arial" w:cs="Arial"/>
                <w:b/>
              </w:rPr>
              <w:t>”</w:t>
            </w:r>
          </w:p>
        </w:tc>
        <w:tc>
          <w:tcPr>
            <w:tcW w:w="6139" w:type="dxa"/>
            <w:vAlign w:val="center"/>
          </w:tcPr>
          <w:p w14:paraId="30C2C105" w14:textId="503ACB0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Service Month (referred to as “n-1”) immediately prior to the Service Month (referred to as “n”);</w:t>
            </w:r>
          </w:p>
        </w:tc>
      </w:tr>
      <w:tr w:rsidR="002D7E5B" w:rsidRPr="00E32FE7" w14:paraId="5980D5F4" w14:textId="77777777" w:rsidTr="00E2668D">
        <w:trPr>
          <w:jc w:val="center"/>
        </w:trPr>
        <w:tc>
          <w:tcPr>
            <w:tcW w:w="2830" w:type="dxa"/>
            <w:vAlign w:val="center"/>
          </w:tcPr>
          <w:p w14:paraId="1C542650" w14:textId="4493CC5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“Principle Designer (CDM 2015”</w:t>
            </w:r>
          </w:p>
        </w:tc>
        <w:tc>
          <w:tcPr>
            <w:tcW w:w="6139" w:type="dxa"/>
            <w:vAlign w:val="center"/>
          </w:tcPr>
          <w:p w14:paraId="634E9A43" w14:textId="0DF2379F"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1FCD5C6B" w14:textId="77777777" w:rsidTr="00E2668D">
        <w:trPr>
          <w:jc w:val="center"/>
        </w:trPr>
        <w:tc>
          <w:tcPr>
            <w:tcW w:w="2830" w:type="dxa"/>
            <w:vAlign w:val="center"/>
          </w:tcPr>
          <w:p w14:paraId="00A9A599" w14:textId="466188E5" w:rsidR="002D7E5B" w:rsidRPr="00D62328" w:rsidRDefault="002D7E5B" w:rsidP="002D7E5B">
            <w:pPr>
              <w:pBdr>
                <w:top w:val="nil"/>
                <w:left w:val="nil"/>
                <w:bottom w:val="nil"/>
                <w:right w:val="nil"/>
                <w:between w:val="nil"/>
              </w:pBdr>
              <w:spacing w:after="120"/>
              <w:ind w:left="-108" w:firstLine="108"/>
              <w:jc w:val="center"/>
              <w:rPr>
                <w:rFonts w:ascii="Arial" w:hAnsi="Arial" w:cs="Arial"/>
                <w:b/>
              </w:rPr>
            </w:pPr>
            <w:r w:rsidRPr="00D62328">
              <w:rPr>
                <w:rFonts w:ascii="Arial" w:hAnsi="Arial" w:cs="Arial"/>
                <w:b/>
              </w:rPr>
              <w:t>“Principal Establishments”</w:t>
            </w:r>
          </w:p>
        </w:tc>
        <w:tc>
          <w:tcPr>
            <w:tcW w:w="6139" w:type="dxa"/>
            <w:vAlign w:val="center"/>
          </w:tcPr>
          <w:p w14:paraId="07429150" w14:textId="3FAE41CA" w:rsidR="002D7E5B" w:rsidRPr="00D62328" w:rsidRDefault="002D7E5B" w:rsidP="002D7E5B">
            <w:pPr>
              <w:tabs>
                <w:tab w:val="left" w:pos="144"/>
              </w:tabs>
              <w:rPr>
                <w:rFonts w:ascii="Arial" w:hAnsi="Arial" w:cs="Arial"/>
                <w:bCs/>
              </w:rPr>
            </w:pPr>
            <w:r w:rsidRPr="00D62328">
              <w:rPr>
                <w:rFonts w:ascii="Arial" w:hAnsi="Arial" w:cs="Arial"/>
                <w:bCs/>
              </w:rPr>
              <w:t>the establishments that represent 80% of the Training Estate (TE) annual energy consumption.</w:t>
            </w:r>
          </w:p>
        </w:tc>
      </w:tr>
      <w:tr w:rsidR="002D7E5B" w:rsidRPr="00E32FE7" w14:paraId="653208B4" w14:textId="77777777" w:rsidTr="00E2668D">
        <w:trPr>
          <w:jc w:val="center"/>
        </w:trPr>
        <w:tc>
          <w:tcPr>
            <w:tcW w:w="2830" w:type="dxa"/>
            <w:vAlign w:val="center"/>
          </w:tcPr>
          <w:p w14:paraId="10419BFF" w14:textId="03FB0E9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“Priority 1,2,3”</w:t>
            </w:r>
          </w:p>
        </w:tc>
        <w:tc>
          <w:tcPr>
            <w:tcW w:w="6139" w:type="dxa"/>
            <w:vAlign w:val="center"/>
          </w:tcPr>
          <w:p w14:paraId="400A4626" w14:textId="0E014894"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23138F9B" w14:textId="77777777" w:rsidTr="00E2668D">
        <w:trPr>
          <w:jc w:val="center"/>
        </w:trPr>
        <w:tc>
          <w:tcPr>
            <w:tcW w:w="2830" w:type="dxa"/>
            <w:vAlign w:val="center"/>
          </w:tcPr>
          <w:p w14:paraId="194A77A4" w14:textId="09E145B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“Processing”</w:t>
            </w:r>
          </w:p>
        </w:tc>
        <w:tc>
          <w:tcPr>
            <w:tcW w:w="6139" w:type="dxa"/>
            <w:vAlign w:val="center"/>
          </w:tcPr>
          <w:p w14:paraId="58DCA0D9" w14:textId="6F9E125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the GDPR;</w:t>
            </w:r>
          </w:p>
        </w:tc>
      </w:tr>
      <w:tr w:rsidR="002D7E5B" w:rsidRPr="00E32FE7" w14:paraId="2FEC3B0F" w14:textId="77777777" w:rsidTr="00E2668D">
        <w:trPr>
          <w:trHeight w:val="450"/>
          <w:jc w:val="center"/>
        </w:trPr>
        <w:tc>
          <w:tcPr>
            <w:tcW w:w="2830" w:type="dxa"/>
            <w:vAlign w:val="center"/>
          </w:tcPr>
          <w:p w14:paraId="04193DDF" w14:textId="3E05C99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“Processor”</w:t>
            </w:r>
          </w:p>
        </w:tc>
        <w:tc>
          <w:tcPr>
            <w:tcW w:w="6139" w:type="dxa"/>
            <w:vAlign w:val="center"/>
          </w:tcPr>
          <w:p w14:paraId="576745C3" w14:textId="1EAB44DD"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has the meaning given to it in the GDPR;</w:t>
            </w:r>
          </w:p>
        </w:tc>
      </w:tr>
      <w:tr w:rsidR="002D7E5B" w:rsidRPr="00E32FE7" w14:paraId="57159D43" w14:textId="77777777" w:rsidTr="00E2668D">
        <w:trPr>
          <w:jc w:val="center"/>
        </w:trPr>
        <w:tc>
          <w:tcPr>
            <w:tcW w:w="2830" w:type="dxa"/>
            <w:vAlign w:val="center"/>
          </w:tcPr>
          <w:p w14:paraId="14A27389" w14:textId="0AE00BB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“Processor Personnel”</w:t>
            </w:r>
          </w:p>
        </w:tc>
        <w:tc>
          <w:tcPr>
            <w:tcW w:w="6139" w:type="dxa"/>
            <w:vAlign w:val="center"/>
          </w:tcPr>
          <w:p w14:paraId="37371461" w14:textId="36386926"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all directors, officers, employees, agents, consultants and suppliers of the Processor and/or of any Sub-processor engaged in the performance of its obligations under a Contract;</w:t>
            </w:r>
          </w:p>
        </w:tc>
      </w:tr>
      <w:tr w:rsidR="002D7E5B" w:rsidRPr="00E32FE7" w14:paraId="7E8C0764" w14:textId="77777777" w:rsidTr="00E2668D">
        <w:trPr>
          <w:jc w:val="center"/>
        </w:trPr>
        <w:tc>
          <w:tcPr>
            <w:tcW w:w="2830" w:type="dxa"/>
            <w:vAlign w:val="center"/>
          </w:tcPr>
          <w:p w14:paraId="44C9CE57" w14:textId="0ED2D65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“Production IS”</w:t>
            </w:r>
          </w:p>
        </w:tc>
        <w:tc>
          <w:tcPr>
            <w:tcW w:w="6139" w:type="dxa"/>
            <w:vAlign w:val="center"/>
          </w:tcPr>
          <w:p w14:paraId="0CFDC570" w14:textId="78F31B7E"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69901493" w14:textId="77777777" w:rsidTr="00E2668D">
        <w:trPr>
          <w:jc w:val="center"/>
        </w:trPr>
        <w:tc>
          <w:tcPr>
            <w:tcW w:w="2830" w:type="dxa"/>
            <w:vAlign w:val="center"/>
          </w:tcPr>
          <w:p w14:paraId="733EECE0" w14:textId="054334F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Progress Meeting</w:t>
            </w:r>
            <w:r>
              <w:rPr>
                <w:rFonts w:ascii="Arial" w:hAnsi="Arial" w:cs="Arial"/>
                <w:b/>
              </w:rPr>
              <w:t>”</w:t>
            </w:r>
          </w:p>
        </w:tc>
        <w:tc>
          <w:tcPr>
            <w:tcW w:w="6139" w:type="dxa"/>
            <w:vAlign w:val="center"/>
          </w:tcPr>
          <w:p w14:paraId="50124FE6" w14:textId="097BBC06"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 meeting between the Buyer Authorised Representative and the Supplier Authorised Representative;</w:t>
            </w:r>
          </w:p>
        </w:tc>
      </w:tr>
      <w:tr w:rsidR="002D7E5B" w:rsidRPr="00E32FE7" w14:paraId="0D0EE560" w14:textId="77777777" w:rsidTr="00E2668D">
        <w:trPr>
          <w:jc w:val="center"/>
        </w:trPr>
        <w:tc>
          <w:tcPr>
            <w:tcW w:w="2830" w:type="dxa"/>
            <w:vAlign w:val="center"/>
          </w:tcPr>
          <w:p w14:paraId="57724C6E" w14:textId="58372AE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Progress Meeting Frequency</w:t>
            </w:r>
            <w:r>
              <w:rPr>
                <w:rFonts w:ascii="Arial" w:hAnsi="Arial" w:cs="Arial"/>
                <w:b/>
              </w:rPr>
              <w:t>”</w:t>
            </w:r>
          </w:p>
        </w:tc>
        <w:tc>
          <w:tcPr>
            <w:tcW w:w="6139" w:type="dxa"/>
            <w:vAlign w:val="center"/>
          </w:tcPr>
          <w:p w14:paraId="56EAE98F" w14:textId="508976A6"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frequency at which the Supplier shall conduct a Progress Meeting in accordance with Core Terms Clause 6.1 as specified in the Order Form;</w:t>
            </w:r>
          </w:p>
        </w:tc>
      </w:tr>
      <w:tr w:rsidR="002D7E5B" w:rsidRPr="00E32FE7" w14:paraId="1C70A779" w14:textId="77777777" w:rsidTr="00E2668D">
        <w:trPr>
          <w:jc w:val="center"/>
        </w:trPr>
        <w:tc>
          <w:tcPr>
            <w:tcW w:w="2830" w:type="dxa"/>
            <w:vAlign w:val="center"/>
          </w:tcPr>
          <w:p w14:paraId="0F823FDC" w14:textId="7B23119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“Progress Report”</w:t>
            </w:r>
          </w:p>
        </w:tc>
        <w:tc>
          <w:tcPr>
            <w:tcW w:w="6139" w:type="dxa"/>
            <w:vAlign w:val="center"/>
          </w:tcPr>
          <w:p w14:paraId="12D8A64E" w14:textId="3141B47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 report provided by the Supplier indicating the steps taken to achieve Milestones and/or dates of Delivery; </w:t>
            </w:r>
          </w:p>
        </w:tc>
      </w:tr>
      <w:tr w:rsidR="002D7E5B" w:rsidRPr="00E32FE7" w14:paraId="7697F8AE" w14:textId="77777777" w:rsidTr="00E2668D">
        <w:trPr>
          <w:jc w:val="center"/>
        </w:trPr>
        <w:tc>
          <w:tcPr>
            <w:tcW w:w="2830" w:type="dxa"/>
            <w:vAlign w:val="center"/>
          </w:tcPr>
          <w:p w14:paraId="28D59C15" w14:textId="30256A5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“Progress Report Frequency”</w:t>
            </w:r>
          </w:p>
        </w:tc>
        <w:tc>
          <w:tcPr>
            <w:tcW w:w="6139" w:type="dxa"/>
            <w:vAlign w:val="center"/>
          </w:tcPr>
          <w:p w14:paraId="25D1A447" w14:textId="088730D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frequency at which the Supplier shall deliver Progress Reports in accordance with Core Terms Clause 6.1 as specified in the Order Form;</w:t>
            </w:r>
          </w:p>
        </w:tc>
      </w:tr>
      <w:tr w:rsidR="002D7E5B" w:rsidRPr="00E32FE7" w14:paraId="4B30B01D" w14:textId="77777777" w:rsidTr="00E2668D">
        <w:trPr>
          <w:jc w:val="center"/>
        </w:trPr>
        <w:tc>
          <w:tcPr>
            <w:tcW w:w="2830" w:type="dxa"/>
            <w:vAlign w:val="center"/>
          </w:tcPr>
          <w:p w14:paraId="3F2C1097" w14:textId="7F5A40D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“Prohibited Act(s)”</w:t>
            </w:r>
          </w:p>
        </w:tc>
        <w:tc>
          <w:tcPr>
            <w:tcW w:w="6139" w:type="dxa"/>
            <w:vAlign w:val="center"/>
          </w:tcPr>
          <w:p w14:paraId="4D3E6917" w14:textId="617818EF" w:rsidR="002D7E5B" w:rsidRPr="00E32FE7" w:rsidRDefault="002D7E5B" w:rsidP="002D7E5B">
            <w:pPr>
              <w:pStyle w:val="Level3"/>
              <w:numPr>
                <w:ilvl w:val="2"/>
                <w:numId w:val="16"/>
              </w:numPr>
              <w:spacing w:line="240" w:lineRule="auto"/>
              <w:jc w:val="left"/>
            </w:pPr>
            <w:r w:rsidRPr="00E32FE7">
              <w:t>to directly or indirectly offer, promise or give any person working for or engaged by a Buyer or any other public body a financial or other advantage to:</w:t>
            </w:r>
          </w:p>
          <w:p w14:paraId="6E527490" w14:textId="77777777" w:rsidR="002D7E5B" w:rsidRPr="00E32FE7" w:rsidRDefault="002D7E5B" w:rsidP="002D7E5B">
            <w:pPr>
              <w:pStyle w:val="Level4"/>
              <w:spacing w:line="240" w:lineRule="auto"/>
              <w:jc w:val="left"/>
            </w:pPr>
            <w:r w:rsidRPr="00E32FE7">
              <w:t>induce that person to perform improperly a relevant function or activity; or</w:t>
            </w:r>
          </w:p>
          <w:p w14:paraId="6C4EB704" w14:textId="77777777" w:rsidR="002D7E5B" w:rsidRPr="00E32FE7" w:rsidRDefault="002D7E5B" w:rsidP="002D7E5B">
            <w:pPr>
              <w:pStyle w:val="Level4"/>
              <w:spacing w:line="240" w:lineRule="auto"/>
              <w:jc w:val="left"/>
            </w:pPr>
            <w:r w:rsidRPr="00E32FE7">
              <w:t>reward that person for improper performance of a relevant function or activity;</w:t>
            </w:r>
          </w:p>
          <w:p w14:paraId="22CFF44A" w14:textId="4B26B299" w:rsidR="002D7E5B" w:rsidRPr="00E32FE7" w:rsidRDefault="002D7E5B" w:rsidP="002D7E5B">
            <w:pPr>
              <w:pStyle w:val="Level3"/>
              <w:spacing w:line="240" w:lineRule="auto"/>
              <w:jc w:val="left"/>
            </w:pPr>
            <w:r w:rsidRPr="00E32FE7">
              <w:t>to directly or indirectly request, agree to receive or accept any financial or other advantage as an inducement or a reward for improper performance of a relevant function or activity in connection with each Contract; or</w:t>
            </w:r>
          </w:p>
          <w:p w14:paraId="1EDB7AA6" w14:textId="39DB93DB" w:rsidR="002D7E5B" w:rsidRPr="00E32FE7" w:rsidRDefault="002D7E5B" w:rsidP="002D7E5B">
            <w:pPr>
              <w:pStyle w:val="Level3"/>
              <w:spacing w:line="240" w:lineRule="auto"/>
              <w:jc w:val="left"/>
            </w:pPr>
            <w:r w:rsidRPr="00E32FE7">
              <w:t>committing any offence:</w:t>
            </w:r>
          </w:p>
          <w:p w14:paraId="64FCFBE2" w14:textId="77777777" w:rsidR="002D7E5B" w:rsidRPr="00E32FE7" w:rsidRDefault="002D7E5B" w:rsidP="002D7E5B">
            <w:pPr>
              <w:pStyle w:val="Level4"/>
              <w:numPr>
                <w:ilvl w:val="3"/>
                <w:numId w:val="15"/>
              </w:numPr>
              <w:spacing w:line="240" w:lineRule="auto"/>
              <w:jc w:val="left"/>
            </w:pPr>
            <w:r w:rsidRPr="00E32FE7">
              <w:t>under the Bribery Act 2010 (or any legislation repealed or revoked by such Act); or</w:t>
            </w:r>
          </w:p>
          <w:p w14:paraId="5857F52D" w14:textId="77777777" w:rsidR="002D7E5B" w:rsidRPr="00E32FE7" w:rsidRDefault="002D7E5B" w:rsidP="002D7E5B">
            <w:pPr>
              <w:pStyle w:val="Level4"/>
              <w:numPr>
                <w:ilvl w:val="3"/>
                <w:numId w:val="15"/>
              </w:numPr>
              <w:spacing w:line="240" w:lineRule="auto"/>
              <w:jc w:val="left"/>
            </w:pPr>
            <w:r w:rsidRPr="00E32FE7">
              <w:t>under legislation or common law concerning fraudulent acts; or</w:t>
            </w:r>
          </w:p>
          <w:p w14:paraId="4165A4A7" w14:textId="77777777" w:rsidR="002D7E5B" w:rsidRPr="00E32FE7" w:rsidRDefault="002D7E5B" w:rsidP="002D7E5B">
            <w:pPr>
              <w:pBdr>
                <w:top w:val="nil"/>
                <w:left w:val="nil"/>
                <w:bottom w:val="nil"/>
                <w:right w:val="nil"/>
                <w:between w:val="nil"/>
              </w:pBdr>
              <w:tabs>
                <w:tab w:val="left" w:pos="-9"/>
              </w:tabs>
              <w:spacing w:after="120"/>
              <w:ind w:left="432"/>
              <w:rPr>
                <w:rFonts w:ascii="Arial" w:hAnsi="Arial" w:cs="Arial"/>
              </w:rPr>
            </w:pPr>
            <w:r w:rsidRPr="00E32FE7">
              <w:rPr>
                <w:rFonts w:ascii="Arial" w:hAnsi="Arial" w:cs="Arial"/>
              </w:rPr>
              <w:t>defrauding, attempting to defraud or conspiring to defraud a Buyer or other public body; or</w:t>
            </w:r>
          </w:p>
          <w:p w14:paraId="1885418E" w14:textId="083F88FC" w:rsidR="002D7E5B" w:rsidRPr="00E32FE7" w:rsidRDefault="002D7E5B" w:rsidP="002D7E5B">
            <w:pPr>
              <w:pStyle w:val="Level3"/>
              <w:spacing w:line="240" w:lineRule="auto"/>
              <w:jc w:val="left"/>
            </w:pPr>
            <w:r w:rsidRPr="00E32FE7">
              <w:t xml:space="preserve">any activity, practice or conduct which would constitute one of the offences listed under </w:t>
            </w:r>
            <w:r>
              <w:t>©</w:t>
            </w:r>
            <w:r w:rsidRPr="00E32FE7">
              <w:t xml:space="preserve"> above if such activity, practice or conduct had been carried out in the UK;</w:t>
            </w:r>
          </w:p>
        </w:tc>
      </w:tr>
      <w:tr w:rsidR="002D7E5B" w:rsidRPr="00E32FE7" w14:paraId="53427126" w14:textId="77777777" w:rsidTr="00E2668D">
        <w:trPr>
          <w:jc w:val="center"/>
        </w:trPr>
        <w:tc>
          <w:tcPr>
            <w:tcW w:w="2830" w:type="dxa"/>
            <w:vAlign w:val="center"/>
          </w:tcPr>
          <w:p w14:paraId="217C324C" w14:textId="4810792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“Project MARSHALL”</w:t>
            </w:r>
          </w:p>
        </w:tc>
        <w:tc>
          <w:tcPr>
            <w:tcW w:w="6139" w:type="dxa"/>
            <w:vAlign w:val="center"/>
          </w:tcPr>
          <w:p w14:paraId="34A25923" w14:textId="5F24D0CE"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1473D364" w14:textId="77777777" w:rsidTr="00E2668D">
        <w:trPr>
          <w:jc w:val="center"/>
        </w:trPr>
        <w:tc>
          <w:tcPr>
            <w:tcW w:w="2830" w:type="dxa"/>
            <w:vAlign w:val="center"/>
          </w:tcPr>
          <w:p w14:paraId="69DCF135" w14:textId="4D02C38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Project Stage Uplift</w:t>
            </w:r>
            <w:r>
              <w:rPr>
                <w:rFonts w:ascii="Arial" w:hAnsi="Arial" w:cs="Arial"/>
                <w:b/>
              </w:rPr>
              <w:t>”</w:t>
            </w:r>
          </w:p>
        </w:tc>
        <w:tc>
          <w:tcPr>
            <w:tcW w:w="6139" w:type="dxa"/>
            <w:vAlign w:val="center"/>
          </w:tcPr>
          <w:p w14:paraId="5C1E60C9" w14:textId="6713D8A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maximum permitted rate of uplift as set out in the Pricing Matrix;</w:t>
            </w:r>
          </w:p>
        </w:tc>
      </w:tr>
      <w:tr w:rsidR="002D7E5B" w:rsidRPr="00E32FE7" w14:paraId="5A6D7918" w14:textId="77777777" w:rsidTr="00E2668D">
        <w:trPr>
          <w:jc w:val="center"/>
        </w:trPr>
        <w:tc>
          <w:tcPr>
            <w:tcW w:w="2830" w:type="dxa"/>
            <w:vAlign w:val="center"/>
          </w:tcPr>
          <w:p w14:paraId="3A816B09" w14:textId="7BE666E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“Protective Measures”</w:t>
            </w:r>
          </w:p>
        </w:tc>
        <w:tc>
          <w:tcPr>
            <w:tcW w:w="6139" w:type="dxa"/>
            <w:vAlign w:val="center"/>
          </w:tcPr>
          <w:p w14:paraId="11F40B98" w14:textId="719452F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as outlined in the Security Policy;</w:t>
            </w:r>
          </w:p>
        </w:tc>
      </w:tr>
      <w:tr w:rsidR="002D7E5B" w:rsidRPr="00E32FE7" w14:paraId="6CC0F64C" w14:textId="77777777" w:rsidTr="00E2668D">
        <w:trPr>
          <w:jc w:val="center"/>
        </w:trPr>
        <w:tc>
          <w:tcPr>
            <w:tcW w:w="2830" w:type="dxa"/>
            <w:vAlign w:val="center"/>
          </w:tcPr>
          <w:p w14:paraId="55721AAC" w14:textId="001EDCD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“PRS and PPI Licences”</w:t>
            </w:r>
          </w:p>
        </w:tc>
        <w:tc>
          <w:tcPr>
            <w:tcW w:w="6139" w:type="dxa"/>
            <w:vAlign w:val="center"/>
          </w:tcPr>
          <w:p w14:paraId="15760C42" w14:textId="4790ECE1"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62981127" w14:textId="77777777" w:rsidTr="00E2668D">
        <w:trPr>
          <w:jc w:val="center"/>
        </w:trPr>
        <w:tc>
          <w:tcPr>
            <w:tcW w:w="2830" w:type="dxa"/>
            <w:vAlign w:val="center"/>
          </w:tcPr>
          <w:p w14:paraId="49496A4C" w14:textId="46E47CB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“Quadrant Operators”</w:t>
            </w:r>
          </w:p>
        </w:tc>
        <w:tc>
          <w:tcPr>
            <w:tcW w:w="6139" w:type="dxa"/>
            <w:vAlign w:val="center"/>
          </w:tcPr>
          <w:p w14:paraId="207FD195" w14:textId="4A6A70CE"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p>
        </w:tc>
      </w:tr>
      <w:tr w:rsidR="002D7E5B" w:rsidRPr="00E32FE7" w14:paraId="7C91F589" w14:textId="77777777" w:rsidTr="00E2668D">
        <w:trPr>
          <w:jc w:val="center"/>
        </w:trPr>
        <w:tc>
          <w:tcPr>
            <w:tcW w:w="2830" w:type="dxa"/>
            <w:vAlign w:val="center"/>
          </w:tcPr>
          <w:p w14:paraId="34CB745F" w14:textId="5478013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“Quality Management System” or “QMS”</w:t>
            </w:r>
          </w:p>
        </w:tc>
        <w:tc>
          <w:tcPr>
            <w:tcW w:w="6139" w:type="dxa"/>
            <w:vAlign w:val="center"/>
          </w:tcPr>
          <w:p w14:paraId="242362CC" w14:textId="497A3D73"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shd w:val="clear" w:color="auto" w:fill="FFFFFF"/>
              </w:rPr>
              <w:t>a set of requirements for creating the rules, policies, processes, and procedures to provide products and services;</w:t>
            </w:r>
          </w:p>
        </w:tc>
      </w:tr>
      <w:tr w:rsidR="002D7E5B" w:rsidRPr="00E32FE7" w14:paraId="52B074CF" w14:textId="77777777" w:rsidTr="00E2668D">
        <w:trPr>
          <w:jc w:val="center"/>
        </w:trPr>
        <w:tc>
          <w:tcPr>
            <w:tcW w:w="2830" w:type="dxa"/>
            <w:vAlign w:val="center"/>
          </w:tcPr>
          <w:p w14:paraId="06858946" w14:textId="7672ED3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“Quality Plans”</w:t>
            </w:r>
          </w:p>
        </w:tc>
        <w:tc>
          <w:tcPr>
            <w:tcW w:w="6139" w:type="dxa"/>
            <w:vAlign w:val="center"/>
          </w:tcPr>
          <w:p w14:paraId="4BF009B0" w14:textId="707670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has the meaning given to it in </w:t>
            </w:r>
            <w:r>
              <w:rPr>
                <w:rFonts w:ascii="Arial" w:hAnsi="Arial" w:cs="Arial"/>
              </w:rPr>
              <w:t>P</w:t>
            </w:r>
            <w:r w:rsidRPr="00E32FE7">
              <w:rPr>
                <w:rFonts w:ascii="Arial" w:hAnsi="Arial" w:cs="Arial"/>
              </w:rPr>
              <w:t>aragraph 5.1 of Call-Off Schedule 12</w:t>
            </w:r>
            <w:r>
              <w:rPr>
                <w:rFonts w:ascii="Arial" w:hAnsi="Arial" w:cs="Arial"/>
              </w:rPr>
              <w:t xml:space="preserve"> (ICT Services)</w:t>
            </w:r>
            <w:r w:rsidRPr="00E32FE7">
              <w:rPr>
                <w:rFonts w:ascii="Arial" w:hAnsi="Arial" w:cs="Arial"/>
              </w:rPr>
              <w:t xml:space="preserve">; </w:t>
            </w:r>
          </w:p>
        </w:tc>
      </w:tr>
      <w:tr w:rsidR="002D7E5B" w:rsidRPr="00E32FE7" w14:paraId="42850F9C" w14:textId="77777777" w:rsidTr="00E2668D">
        <w:trPr>
          <w:jc w:val="center"/>
        </w:trPr>
        <w:tc>
          <w:tcPr>
            <w:tcW w:w="2830" w:type="dxa"/>
            <w:vAlign w:val="center"/>
          </w:tcPr>
          <w:p w14:paraId="4552810F" w14:textId="02B1941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“RAF F700 series documentation”</w:t>
            </w:r>
          </w:p>
        </w:tc>
        <w:tc>
          <w:tcPr>
            <w:tcW w:w="6139" w:type="dxa"/>
            <w:vAlign w:val="center"/>
          </w:tcPr>
          <w:p w14:paraId="092DF10C" w14:textId="4721B118" w:rsidR="002D7E5B" w:rsidRPr="00E32FE7" w:rsidRDefault="002D7E5B" w:rsidP="00E2668D">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720A8284" w14:textId="77777777" w:rsidTr="00E2668D">
        <w:trPr>
          <w:jc w:val="center"/>
        </w:trPr>
        <w:tc>
          <w:tcPr>
            <w:tcW w:w="2830" w:type="dxa"/>
            <w:vAlign w:val="center"/>
          </w:tcPr>
          <w:p w14:paraId="567E1B2A" w14:textId="6522897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bookmarkStart w:id="21" w:name="_Hlk58941404"/>
            <w:r w:rsidRPr="00E32FE7">
              <w:rPr>
                <w:rFonts w:ascii="Arial" w:hAnsi="Arial" w:cs="Arial"/>
                <w:b/>
              </w:rPr>
              <w:t>“Range”</w:t>
            </w:r>
          </w:p>
        </w:tc>
        <w:tc>
          <w:tcPr>
            <w:tcW w:w="6139" w:type="dxa"/>
            <w:vAlign w:val="center"/>
          </w:tcPr>
          <w:p w14:paraId="3EE4FEAA" w14:textId="389EEC7D" w:rsidR="002D7E5B" w:rsidRPr="00E32FE7" w:rsidRDefault="002D7E5B" w:rsidP="002D7E5B">
            <w:pPr>
              <w:pBdr>
                <w:top w:val="nil"/>
                <w:left w:val="nil"/>
                <w:bottom w:val="nil"/>
                <w:right w:val="nil"/>
                <w:between w:val="nil"/>
              </w:pBdr>
              <w:contextualSpacing/>
              <w:rPr>
                <w:rFonts w:ascii="Arial" w:hAnsi="Arial" w:cs="Arial"/>
              </w:rPr>
            </w:pPr>
            <w:r w:rsidRPr="00E32FE7">
              <w:rPr>
                <w:rFonts w:ascii="Arial" w:hAnsi="Arial" w:cs="Arial"/>
              </w:rPr>
              <w:t xml:space="preserve">a parcel of land licensed by a range authorisation officer for the conduct of live firing. For MoD Call-Off Contracts MOD code of practice ‘DSA 03. OME Part 3 – Defence Code of Practice (DCOP) for Ranges’ shall apply pursuant to </w:t>
            </w:r>
            <w:r w:rsidR="00104255">
              <w:rPr>
                <w:rFonts w:ascii="Arial" w:hAnsi="Arial" w:cs="Arial"/>
              </w:rPr>
              <w:t>Call-Off Schedule 28 (Specification (Statement of Requirement));</w:t>
            </w:r>
            <w:r>
              <w:rPr>
                <w:rFonts w:ascii="Arial" w:hAnsi="Arial" w:cs="Arial"/>
              </w:rPr>
              <w:t xml:space="preserve"> </w:t>
            </w:r>
          </w:p>
        </w:tc>
      </w:tr>
      <w:tr w:rsidR="002D7E5B" w:rsidRPr="00E32FE7" w14:paraId="3D3C6825" w14:textId="77777777" w:rsidTr="00E2668D">
        <w:trPr>
          <w:jc w:val="center"/>
        </w:trPr>
        <w:tc>
          <w:tcPr>
            <w:tcW w:w="2830" w:type="dxa"/>
            <w:vAlign w:val="center"/>
          </w:tcPr>
          <w:p w14:paraId="6DAE1773" w14:textId="32D0FAD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“Range Controls”</w:t>
            </w:r>
          </w:p>
        </w:tc>
        <w:tc>
          <w:tcPr>
            <w:tcW w:w="6139" w:type="dxa"/>
            <w:vAlign w:val="center"/>
          </w:tcPr>
          <w:p w14:paraId="4AC6872B" w14:textId="4A12EDB2" w:rsidR="002D7E5B" w:rsidRPr="00E32FE7" w:rsidRDefault="002D7E5B" w:rsidP="002D7E5B">
            <w:pPr>
              <w:rPr>
                <w:rFonts w:ascii="Arial" w:hAnsi="Arial" w:cs="Arial"/>
              </w:rPr>
            </w:pPr>
            <w:r w:rsidRPr="00E32FE7">
              <w:rPr>
                <w:rFonts w:ascii="Arial" w:hAnsi="Arial" w:cs="Arial"/>
              </w:rPr>
              <w:t xml:space="preserve">A facility that is open during Range activity in order to provide advice, assistance and act as the incident control point in the event of an incident taking place within the area of responsibility; </w:t>
            </w:r>
          </w:p>
        </w:tc>
      </w:tr>
      <w:tr w:rsidR="002D7E5B" w:rsidRPr="00E32FE7" w14:paraId="5630562B" w14:textId="77777777" w:rsidTr="00E2668D">
        <w:trPr>
          <w:jc w:val="center"/>
        </w:trPr>
        <w:tc>
          <w:tcPr>
            <w:tcW w:w="2830" w:type="dxa"/>
            <w:vAlign w:val="center"/>
          </w:tcPr>
          <w:p w14:paraId="01830BC3" w14:textId="0D7B285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“Range Danger Area”</w:t>
            </w:r>
          </w:p>
        </w:tc>
        <w:tc>
          <w:tcPr>
            <w:tcW w:w="6139" w:type="dxa"/>
            <w:vAlign w:val="center"/>
          </w:tcPr>
          <w:p w14:paraId="1B66EA1F" w14:textId="1E74E8B9" w:rsidR="002D7E5B" w:rsidRPr="00E32FE7" w:rsidRDefault="002D7E5B" w:rsidP="002D7E5B">
            <w:pPr>
              <w:rPr>
                <w:rFonts w:ascii="Arial" w:hAnsi="Arial" w:cs="Arial"/>
              </w:rPr>
            </w:pPr>
            <w:r w:rsidRPr="00E32FE7">
              <w:rPr>
                <w:rFonts w:ascii="Arial" w:hAnsi="Arial" w:cs="Arial"/>
              </w:rPr>
              <w:t>The space within a Range in which there may be a risk to personnel, equipment or property from firing authorised weapons on a specified bearing line of fire;</w:t>
            </w:r>
          </w:p>
        </w:tc>
      </w:tr>
      <w:bookmarkEnd w:id="21"/>
      <w:tr w:rsidR="002D7E5B" w:rsidRPr="00E32FE7" w14:paraId="25B204E1" w14:textId="77777777" w:rsidTr="00E2668D">
        <w:trPr>
          <w:jc w:val="center"/>
        </w:trPr>
        <w:tc>
          <w:tcPr>
            <w:tcW w:w="2830" w:type="dxa"/>
            <w:vAlign w:val="center"/>
          </w:tcPr>
          <w:p w14:paraId="183DFC17" w14:textId="2D9498A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“Range Standing Order”</w:t>
            </w:r>
          </w:p>
        </w:tc>
        <w:tc>
          <w:tcPr>
            <w:tcW w:w="6139" w:type="dxa"/>
            <w:vAlign w:val="center"/>
          </w:tcPr>
          <w:p w14:paraId="1CFCB4D5" w14:textId="56516C3E" w:rsidR="002D7E5B" w:rsidRPr="00E32FE7" w:rsidRDefault="002D7E5B" w:rsidP="002D7E5B">
            <w:pPr>
              <w:pBdr>
                <w:top w:val="nil"/>
                <w:left w:val="nil"/>
                <w:bottom w:val="nil"/>
                <w:right w:val="nil"/>
                <w:between w:val="nil"/>
              </w:pBdr>
              <w:contextualSpacing/>
              <w:rPr>
                <w:rFonts w:ascii="Arial" w:hAnsi="Arial" w:cs="Arial"/>
              </w:rPr>
            </w:pPr>
            <w:r w:rsidRPr="00E32FE7">
              <w:rPr>
                <w:rFonts w:ascii="Arial" w:hAnsi="Arial" w:cs="Arial"/>
              </w:rPr>
              <w:t xml:space="preserve">the binding set of orders, derived from a site specific risk assessment, which specify the control measures and procedures for the safe operation and use of a Range. They are written and maintained by the ‘Range Administering Unit’. For ‘Test, Evaluation, Research and Proof (TERP)’ ranges they can be written and maintained by a Supplier operating the Ranges as long as they are approved by the appropriate Buyer Representative (for MoD Buyers this would be the ‘RAO’); </w:t>
            </w:r>
          </w:p>
        </w:tc>
      </w:tr>
      <w:tr w:rsidR="002D7E5B" w:rsidRPr="00E32FE7" w14:paraId="14E3E05D" w14:textId="77777777" w:rsidTr="00E2668D">
        <w:trPr>
          <w:jc w:val="center"/>
        </w:trPr>
        <w:tc>
          <w:tcPr>
            <w:tcW w:w="2830" w:type="dxa"/>
            <w:vAlign w:val="center"/>
          </w:tcPr>
          <w:p w14:paraId="5C131A14" w14:textId="1EA5F5E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“Range Targets”</w:t>
            </w:r>
          </w:p>
        </w:tc>
        <w:tc>
          <w:tcPr>
            <w:tcW w:w="6139" w:type="dxa"/>
            <w:vAlign w:val="center"/>
          </w:tcPr>
          <w:p w14:paraId="63DC48DB" w14:textId="337629E4"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77B2446F" w14:textId="77777777" w:rsidTr="00E2668D">
        <w:trPr>
          <w:jc w:val="center"/>
        </w:trPr>
        <w:tc>
          <w:tcPr>
            <w:tcW w:w="2830" w:type="dxa"/>
            <w:vAlign w:val="center"/>
          </w:tcPr>
          <w:p w14:paraId="3A5CBD0F" w14:textId="3166C95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“Reactive Maintenance Works”</w:t>
            </w:r>
          </w:p>
        </w:tc>
        <w:tc>
          <w:tcPr>
            <w:tcW w:w="6139" w:type="dxa"/>
            <w:vAlign w:val="center"/>
          </w:tcPr>
          <w:p w14:paraId="12CDAEA9" w14:textId="1B7396D4" w:rsidR="002D7E5B" w:rsidRPr="00E32FE7" w:rsidRDefault="002D7E5B" w:rsidP="002D7E5B">
            <w:pPr>
              <w:pBdr>
                <w:top w:val="nil"/>
                <w:left w:val="nil"/>
                <w:bottom w:val="nil"/>
                <w:right w:val="nil"/>
                <w:between w:val="nil"/>
              </w:pBdr>
              <w:contextualSpacing/>
              <w:rPr>
                <w:rFonts w:ascii="Arial" w:hAnsi="Arial" w:cs="Arial"/>
              </w:rPr>
            </w:pPr>
            <w:r w:rsidRPr="00E32FE7">
              <w:rPr>
                <w:rFonts w:ascii="Arial" w:hAnsi="Arial" w:cs="Arial"/>
              </w:rPr>
              <w:t>works arising as a result of a failure of an Asset or a service which is in the scope of the Call-Off Contract (and are not Small Works);</w:t>
            </w:r>
          </w:p>
        </w:tc>
      </w:tr>
      <w:tr w:rsidR="002D7E5B" w:rsidRPr="00E32FE7" w14:paraId="4C593CC4" w14:textId="77777777" w:rsidTr="00E2668D">
        <w:trPr>
          <w:jc w:val="center"/>
        </w:trPr>
        <w:tc>
          <w:tcPr>
            <w:tcW w:w="2830" w:type="dxa"/>
            <w:shd w:val="clear" w:color="auto" w:fill="auto"/>
            <w:vAlign w:val="center"/>
          </w:tcPr>
          <w:p w14:paraId="4EAEC734" w14:textId="769CC6A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“Recall”</w:t>
            </w:r>
          </w:p>
        </w:tc>
        <w:tc>
          <w:tcPr>
            <w:tcW w:w="6139" w:type="dxa"/>
            <w:shd w:val="clear" w:color="auto" w:fill="auto"/>
            <w:vAlign w:val="center"/>
          </w:tcPr>
          <w:p w14:paraId="221CF7C0" w14:textId="75548084" w:rsidR="002D7E5B" w:rsidRPr="00E32FE7" w:rsidRDefault="002D7E5B" w:rsidP="002D7E5B">
            <w:pPr>
              <w:pBdr>
                <w:top w:val="nil"/>
                <w:left w:val="nil"/>
                <w:bottom w:val="nil"/>
                <w:right w:val="nil"/>
                <w:between w:val="nil"/>
              </w:pBdr>
              <w:contextualSpacing/>
              <w:rPr>
                <w:rFonts w:ascii="Arial" w:hAnsi="Arial" w:cs="Arial"/>
                <w:shd w:val="clear" w:color="auto" w:fill="FFFFFF"/>
              </w:rPr>
            </w:pPr>
            <w:r w:rsidRPr="00E32FE7">
              <w:rPr>
                <w:rFonts w:ascii="Arial" w:hAnsi="Arial" w:cs="Arial"/>
              </w:rPr>
              <w:t>a request by the Supplier or manufacturer to return Goods or Replacement Equipment to the Supplier or the manufacturer after the discovery of safety issues or defects (including defects in IPR) that might endanger health or hinder performance;</w:t>
            </w:r>
          </w:p>
        </w:tc>
      </w:tr>
      <w:tr w:rsidR="002D7E5B" w:rsidRPr="00E32FE7" w14:paraId="1C6FD75B" w14:textId="77777777" w:rsidTr="00E2668D">
        <w:trPr>
          <w:jc w:val="center"/>
        </w:trPr>
        <w:tc>
          <w:tcPr>
            <w:tcW w:w="2830" w:type="dxa"/>
            <w:shd w:val="clear" w:color="auto" w:fill="auto"/>
            <w:vAlign w:val="center"/>
          </w:tcPr>
          <w:p w14:paraId="3971F9BD" w14:textId="6B47824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“Recipient Party”</w:t>
            </w:r>
          </w:p>
        </w:tc>
        <w:tc>
          <w:tcPr>
            <w:tcW w:w="6139" w:type="dxa"/>
            <w:shd w:val="clear" w:color="auto" w:fill="auto"/>
            <w:vAlign w:val="center"/>
          </w:tcPr>
          <w:p w14:paraId="6486A4DE" w14:textId="783A1B78"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Party which receives or obtains directly or indirectly Confidential Information;</w:t>
            </w:r>
          </w:p>
        </w:tc>
      </w:tr>
      <w:tr w:rsidR="002D7E5B" w:rsidRPr="00E32FE7" w14:paraId="526CF5BB" w14:textId="77777777" w:rsidTr="00E2668D">
        <w:trPr>
          <w:jc w:val="center"/>
        </w:trPr>
        <w:tc>
          <w:tcPr>
            <w:tcW w:w="2830" w:type="dxa"/>
            <w:shd w:val="clear" w:color="auto" w:fill="auto"/>
            <w:vAlign w:val="center"/>
          </w:tcPr>
          <w:p w14:paraId="75AA72A4" w14:textId="4CA3662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“Recompense Event”</w:t>
            </w:r>
          </w:p>
        </w:tc>
        <w:tc>
          <w:tcPr>
            <w:tcW w:w="6139" w:type="dxa"/>
            <w:shd w:val="clear" w:color="auto" w:fill="auto"/>
            <w:vAlign w:val="center"/>
          </w:tcPr>
          <w:p w14:paraId="26FCFC6F" w14:textId="34DA5225" w:rsidR="002D7E5B" w:rsidRPr="00E32FE7" w:rsidRDefault="002D7E5B" w:rsidP="002D7E5B">
            <w:pPr>
              <w:tabs>
                <w:tab w:val="left" w:pos="144"/>
              </w:tabs>
              <w:rPr>
                <w:rFonts w:ascii="Arial" w:hAnsi="Arial" w:cs="Arial"/>
                <w:b/>
              </w:rPr>
            </w:pPr>
            <w:r w:rsidRPr="00E32FE7">
              <w:rPr>
                <w:rFonts w:ascii="Arial" w:hAnsi="Arial" w:cs="Arial"/>
              </w:rPr>
              <w:t>has the meaning set out in Call-Off Schedule 15</w:t>
            </w:r>
            <w:r>
              <w:rPr>
                <w:rFonts w:ascii="Arial" w:hAnsi="Arial" w:cs="Arial"/>
              </w:rPr>
              <w:t xml:space="preserve"> (Contract Management)</w:t>
            </w:r>
            <w:r w:rsidRPr="00E32FE7">
              <w:rPr>
                <w:rFonts w:ascii="Arial" w:hAnsi="Arial" w:cs="Arial"/>
              </w:rPr>
              <w:t>;</w:t>
            </w:r>
          </w:p>
        </w:tc>
      </w:tr>
      <w:tr w:rsidR="002D7E5B" w:rsidRPr="00E32FE7" w14:paraId="76F503E9" w14:textId="77777777" w:rsidTr="00E2668D">
        <w:trPr>
          <w:jc w:val="center"/>
        </w:trPr>
        <w:tc>
          <w:tcPr>
            <w:tcW w:w="2830" w:type="dxa"/>
            <w:shd w:val="clear" w:color="auto" w:fill="auto"/>
            <w:vAlign w:val="center"/>
          </w:tcPr>
          <w:p w14:paraId="6298D0A5" w14:textId="0587909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“Recompense Request”</w:t>
            </w:r>
          </w:p>
        </w:tc>
        <w:tc>
          <w:tcPr>
            <w:tcW w:w="6139" w:type="dxa"/>
            <w:shd w:val="clear" w:color="auto" w:fill="auto"/>
            <w:vAlign w:val="center"/>
          </w:tcPr>
          <w:p w14:paraId="1B892249" w14:textId="36599D71" w:rsidR="002D7E5B" w:rsidRPr="00E32FE7" w:rsidRDefault="002D7E5B" w:rsidP="002D7E5B">
            <w:pPr>
              <w:tabs>
                <w:tab w:val="left" w:pos="144"/>
              </w:tabs>
              <w:rPr>
                <w:rFonts w:ascii="Arial" w:hAnsi="Arial" w:cs="Arial"/>
                <w:b/>
              </w:rPr>
            </w:pPr>
            <w:r w:rsidRPr="00E32FE7">
              <w:rPr>
                <w:rFonts w:ascii="Arial" w:hAnsi="Arial" w:cs="Arial"/>
              </w:rPr>
              <w:t>has the meaning set out in Call-Off Schedule 15</w:t>
            </w:r>
            <w:r>
              <w:rPr>
                <w:rFonts w:ascii="Arial" w:hAnsi="Arial" w:cs="Arial"/>
              </w:rPr>
              <w:t xml:space="preserve"> (Contract Management)</w:t>
            </w:r>
            <w:r w:rsidRPr="00E32FE7">
              <w:rPr>
                <w:rFonts w:ascii="Arial" w:hAnsi="Arial" w:cs="Arial"/>
              </w:rPr>
              <w:t>;</w:t>
            </w:r>
          </w:p>
        </w:tc>
      </w:tr>
      <w:tr w:rsidR="002D7E5B" w:rsidRPr="00E32FE7" w14:paraId="25DF53E4" w14:textId="77777777" w:rsidTr="00E2668D">
        <w:trPr>
          <w:jc w:val="center"/>
        </w:trPr>
        <w:tc>
          <w:tcPr>
            <w:tcW w:w="2830" w:type="dxa"/>
            <w:shd w:val="clear" w:color="auto" w:fill="auto"/>
            <w:vAlign w:val="center"/>
          </w:tcPr>
          <w:p w14:paraId="61220978" w14:textId="4565C0D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“Recompense Request Process”</w:t>
            </w:r>
          </w:p>
        </w:tc>
        <w:tc>
          <w:tcPr>
            <w:tcW w:w="6139" w:type="dxa"/>
            <w:shd w:val="clear" w:color="auto" w:fill="auto"/>
            <w:vAlign w:val="center"/>
          </w:tcPr>
          <w:p w14:paraId="1935377D" w14:textId="083EE0E9" w:rsidR="002D7E5B" w:rsidRPr="00E32FE7" w:rsidRDefault="002D7E5B" w:rsidP="002D7E5B">
            <w:pPr>
              <w:tabs>
                <w:tab w:val="left" w:pos="144"/>
              </w:tabs>
              <w:rPr>
                <w:rFonts w:ascii="Arial" w:hAnsi="Arial" w:cs="Arial"/>
                <w:b/>
              </w:rPr>
            </w:pPr>
            <w:r w:rsidRPr="00E32FE7">
              <w:rPr>
                <w:rFonts w:ascii="Arial" w:hAnsi="Arial" w:cs="Arial"/>
              </w:rPr>
              <w:t>has the meaning set out in Call-Off Schedule 15</w:t>
            </w:r>
            <w:r>
              <w:rPr>
                <w:rFonts w:ascii="Arial" w:hAnsi="Arial" w:cs="Arial"/>
              </w:rPr>
              <w:t xml:space="preserve"> (Contract Management)</w:t>
            </w:r>
            <w:r w:rsidRPr="00E32FE7">
              <w:rPr>
                <w:rFonts w:ascii="Arial" w:hAnsi="Arial" w:cs="Arial"/>
              </w:rPr>
              <w:t>;</w:t>
            </w:r>
          </w:p>
          <w:p w14:paraId="71D224EC" w14:textId="77777777" w:rsidR="002D7E5B" w:rsidRPr="00E32FE7" w:rsidRDefault="002D7E5B" w:rsidP="002D7E5B">
            <w:pPr>
              <w:pBdr>
                <w:top w:val="nil"/>
                <w:left w:val="nil"/>
                <w:bottom w:val="nil"/>
                <w:right w:val="nil"/>
                <w:between w:val="nil"/>
              </w:pBdr>
              <w:tabs>
                <w:tab w:val="left" w:pos="144"/>
              </w:tabs>
              <w:spacing w:after="120"/>
              <w:rPr>
                <w:rFonts w:ascii="Arial" w:hAnsi="Arial" w:cs="Arial"/>
              </w:rPr>
            </w:pPr>
          </w:p>
        </w:tc>
      </w:tr>
      <w:tr w:rsidR="002D7E5B" w:rsidRPr="00E32FE7" w14:paraId="16963252" w14:textId="77777777" w:rsidTr="00E2668D">
        <w:trPr>
          <w:jc w:val="center"/>
        </w:trPr>
        <w:tc>
          <w:tcPr>
            <w:tcW w:w="2830" w:type="dxa"/>
            <w:shd w:val="clear" w:color="auto" w:fill="auto"/>
            <w:vAlign w:val="center"/>
          </w:tcPr>
          <w:p w14:paraId="4B933B4B" w14:textId="2D7FF84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“Rectification Plan”</w:t>
            </w:r>
          </w:p>
        </w:tc>
        <w:tc>
          <w:tcPr>
            <w:tcW w:w="6139" w:type="dxa"/>
            <w:shd w:val="clear" w:color="auto" w:fill="auto"/>
            <w:vAlign w:val="center"/>
          </w:tcPr>
          <w:p w14:paraId="0D9E69A5" w14:textId="5731DDE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Supplier’s plan (or revised plan as agreed with Buyer) to rectify it’s breach using the template in Joint Schedule 10 (Rectification Plan ) which shall include:</w:t>
            </w:r>
          </w:p>
          <w:p w14:paraId="1147993D" w14:textId="3AD789D7" w:rsidR="002D7E5B" w:rsidRPr="00E32FE7" w:rsidRDefault="002D7E5B" w:rsidP="002D7E5B">
            <w:pPr>
              <w:pStyle w:val="Level3"/>
              <w:numPr>
                <w:ilvl w:val="2"/>
                <w:numId w:val="17"/>
              </w:numPr>
              <w:spacing w:line="240" w:lineRule="auto"/>
              <w:jc w:val="left"/>
            </w:pPr>
            <w:r w:rsidRPr="00E32FE7">
              <w:t xml:space="preserve">full details of the Default that has occurred, including a root cause analysis; </w:t>
            </w:r>
          </w:p>
          <w:p w14:paraId="02CE78C7" w14:textId="68C8598E" w:rsidR="002D7E5B" w:rsidRPr="00E32FE7" w:rsidRDefault="002D7E5B" w:rsidP="002D7E5B">
            <w:pPr>
              <w:pStyle w:val="Level3"/>
              <w:spacing w:line="240" w:lineRule="auto"/>
              <w:jc w:val="left"/>
            </w:pPr>
            <w:r w:rsidRPr="00E32FE7">
              <w:t>the actual or anticipated effect of the Default; and</w:t>
            </w:r>
          </w:p>
          <w:p w14:paraId="6A5694C5" w14:textId="04054373" w:rsidR="002D7E5B" w:rsidRPr="00E32FE7" w:rsidRDefault="002D7E5B" w:rsidP="002D7E5B">
            <w:pPr>
              <w:pStyle w:val="Level3"/>
              <w:spacing w:line="240" w:lineRule="auto"/>
              <w:jc w:val="left"/>
            </w:pPr>
            <w:r w:rsidRPr="00E32FE7">
              <w:t>the steps which the Supplier proposes to take to rectify the Default (if applicable) and to prevent such Default from recurring, including timescales for such steps and for the rectification of the Default (where applicable);</w:t>
            </w:r>
          </w:p>
        </w:tc>
      </w:tr>
      <w:tr w:rsidR="002D7E5B" w:rsidRPr="00E32FE7" w14:paraId="31CF84FC" w14:textId="77777777" w:rsidTr="00E2668D">
        <w:trPr>
          <w:jc w:val="center"/>
        </w:trPr>
        <w:tc>
          <w:tcPr>
            <w:tcW w:w="2830" w:type="dxa"/>
            <w:vAlign w:val="center"/>
          </w:tcPr>
          <w:p w14:paraId="1B1524B8" w14:textId="6DB88AA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“Rectification Plan Process”</w:t>
            </w:r>
          </w:p>
        </w:tc>
        <w:tc>
          <w:tcPr>
            <w:tcW w:w="6139" w:type="dxa"/>
            <w:vAlign w:val="center"/>
          </w:tcPr>
          <w:p w14:paraId="152E71C6" w14:textId="5EB0434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process set out in Core Terms Clause 10.4.3 (Rectification Plan Process);</w:t>
            </w:r>
          </w:p>
        </w:tc>
      </w:tr>
      <w:tr w:rsidR="002D7E5B" w:rsidRPr="00E32FE7" w14:paraId="4F6A5C24" w14:textId="77777777" w:rsidTr="00E2668D">
        <w:trPr>
          <w:jc w:val="center"/>
        </w:trPr>
        <w:tc>
          <w:tcPr>
            <w:tcW w:w="2830" w:type="dxa"/>
          </w:tcPr>
          <w:p w14:paraId="012D790A" w14:textId="1945D1B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“Redundancy Costs”</w:t>
            </w:r>
          </w:p>
        </w:tc>
        <w:tc>
          <w:tcPr>
            <w:tcW w:w="6139" w:type="dxa"/>
            <w:vAlign w:val="center"/>
          </w:tcPr>
          <w:p w14:paraId="48891EAB" w14:textId="31EE524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iCs/>
              </w:rPr>
              <w:t>means Service Change Redundancy Surcharge as defined in Call</w:t>
            </w:r>
            <w:r>
              <w:rPr>
                <w:rFonts w:ascii="Arial" w:hAnsi="Arial" w:cs="Arial"/>
                <w:iCs/>
              </w:rPr>
              <w:t>-</w:t>
            </w:r>
            <w:r w:rsidRPr="00E32FE7">
              <w:rPr>
                <w:rFonts w:ascii="Arial" w:hAnsi="Arial" w:cs="Arial"/>
                <w:iCs/>
              </w:rPr>
              <w:t>Off Schedule 23 (Redundancy Surcharge) payable in accordance with and subject to the terms of Call</w:t>
            </w:r>
            <w:r>
              <w:rPr>
                <w:rFonts w:ascii="Arial" w:hAnsi="Arial" w:cs="Arial"/>
                <w:iCs/>
              </w:rPr>
              <w:t>-</w:t>
            </w:r>
            <w:r w:rsidRPr="00E32FE7">
              <w:rPr>
                <w:rFonts w:ascii="Arial" w:hAnsi="Arial" w:cs="Arial"/>
                <w:iCs/>
              </w:rPr>
              <w:t>Off Schedule 23 (Redundancy Surcharge);</w:t>
            </w:r>
          </w:p>
        </w:tc>
      </w:tr>
      <w:tr w:rsidR="002D7E5B" w:rsidRPr="00E32FE7" w14:paraId="650A4C2A" w14:textId="77777777" w:rsidTr="00E2668D">
        <w:trPr>
          <w:jc w:val="center"/>
        </w:trPr>
        <w:tc>
          <w:tcPr>
            <w:tcW w:w="2830" w:type="dxa"/>
          </w:tcPr>
          <w:p w14:paraId="6608DDDF" w14:textId="5CC7000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“Redundant Material”</w:t>
            </w:r>
          </w:p>
        </w:tc>
        <w:tc>
          <w:tcPr>
            <w:tcW w:w="6139" w:type="dxa"/>
            <w:vAlign w:val="center"/>
          </w:tcPr>
          <w:p w14:paraId="7D349378" w14:textId="3DB8474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material that is identified as surplus to the requirement of the Contract for whatever reason;</w:t>
            </w:r>
          </w:p>
        </w:tc>
      </w:tr>
      <w:tr w:rsidR="002D7E5B" w:rsidRPr="00E32FE7" w14:paraId="20F7DEB8" w14:textId="77777777" w:rsidTr="00E2668D">
        <w:trPr>
          <w:jc w:val="center"/>
        </w:trPr>
        <w:tc>
          <w:tcPr>
            <w:tcW w:w="2830" w:type="dxa"/>
            <w:vAlign w:val="center"/>
          </w:tcPr>
          <w:p w14:paraId="057952EA" w14:textId="3EF8269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“Registers”</w:t>
            </w:r>
          </w:p>
        </w:tc>
        <w:tc>
          <w:tcPr>
            <w:tcW w:w="6139" w:type="dxa"/>
            <w:vAlign w:val="center"/>
          </w:tcPr>
          <w:p w14:paraId="1A6E9FDF" w14:textId="0CCDE0B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configuration database detailing the technical infrastructure and operating procedures through which the Supplier provides the Deliverables;</w:t>
            </w:r>
          </w:p>
        </w:tc>
      </w:tr>
      <w:tr w:rsidR="002D7E5B" w:rsidRPr="00E32FE7" w14:paraId="58136576" w14:textId="77777777" w:rsidTr="00E2668D">
        <w:trPr>
          <w:jc w:val="center"/>
        </w:trPr>
        <w:tc>
          <w:tcPr>
            <w:tcW w:w="2830" w:type="dxa"/>
            <w:vAlign w:val="center"/>
          </w:tcPr>
          <w:p w14:paraId="0FD24380" w14:textId="6B5B97D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“Regulations”</w:t>
            </w:r>
          </w:p>
        </w:tc>
        <w:tc>
          <w:tcPr>
            <w:tcW w:w="6139" w:type="dxa"/>
            <w:vAlign w:val="center"/>
          </w:tcPr>
          <w:p w14:paraId="107448A4" w14:textId="1D624A2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Public Contracts Regulations 2015 and/or the Public Contracts (Scotland) Regulations 2015 (as the context requires) as amended from time to time; </w:t>
            </w:r>
          </w:p>
        </w:tc>
      </w:tr>
      <w:tr w:rsidR="002D7E5B" w:rsidRPr="00E32FE7" w14:paraId="2A11E5E3" w14:textId="77777777" w:rsidTr="00E2668D">
        <w:trPr>
          <w:jc w:val="center"/>
        </w:trPr>
        <w:tc>
          <w:tcPr>
            <w:tcW w:w="2830" w:type="dxa"/>
            <w:vAlign w:val="center"/>
          </w:tcPr>
          <w:p w14:paraId="5DA2A610" w14:textId="5AF4EF8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“Reimbursable Expenses”</w:t>
            </w:r>
          </w:p>
        </w:tc>
        <w:tc>
          <w:tcPr>
            <w:tcW w:w="6139" w:type="dxa"/>
            <w:vAlign w:val="center"/>
          </w:tcPr>
          <w:p w14:paraId="43C9A6D4" w14:textId="4CACB9E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expenses necessarily incurred by the Supplier for which the Buyer has agreed to provide reimbursement in accordance with the Contract;</w:t>
            </w:r>
          </w:p>
        </w:tc>
      </w:tr>
      <w:tr w:rsidR="002D7E5B" w:rsidRPr="00E32FE7" w14:paraId="7DF7FC13" w14:textId="77777777" w:rsidTr="00E2668D">
        <w:trPr>
          <w:jc w:val="center"/>
        </w:trPr>
        <w:tc>
          <w:tcPr>
            <w:tcW w:w="2830" w:type="dxa"/>
            <w:vAlign w:val="center"/>
          </w:tcPr>
          <w:p w14:paraId="3E5DA419" w14:textId="1F6B253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“Related Supplier”</w:t>
            </w:r>
          </w:p>
        </w:tc>
        <w:tc>
          <w:tcPr>
            <w:tcW w:w="6139" w:type="dxa"/>
            <w:vAlign w:val="center"/>
          </w:tcPr>
          <w:p w14:paraId="3A44D6FA" w14:textId="7101B0DE"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any person who provides Deliverables to the Buyer which are related to the Deliverables from time to time;</w:t>
            </w:r>
          </w:p>
        </w:tc>
      </w:tr>
      <w:tr w:rsidR="002D7E5B" w:rsidRPr="00E32FE7" w14:paraId="4449C5C8" w14:textId="77777777" w:rsidTr="00E2668D">
        <w:trPr>
          <w:jc w:val="center"/>
        </w:trPr>
        <w:tc>
          <w:tcPr>
            <w:tcW w:w="2830" w:type="dxa"/>
            <w:vAlign w:val="center"/>
          </w:tcPr>
          <w:p w14:paraId="5B7B275C" w14:textId="42F035B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“Release Management”</w:t>
            </w:r>
          </w:p>
        </w:tc>
        <w:tc>
          <w:tcPr>
            <w:tcW w:w="6139" w:type="dxa"/>
            <w:vAlign w:val="center"/>
          </w:tcPr>
          <w:p w14:paraId="1EA1E7E4" w14:textId="14ADD401"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B11234">
              <w:rPr>
                <w:rFonts w:ascii="Arial" w:hAnsi="Arial" w:cs="Arial"/>
              </w:rPr>
              <w:t xml:space="preserve"> </w:t>
            </w:r>
          </w:p>
        </w:tc>
      </w:tr>
      <w:tr w:rsidR="002D7E5B" w:rsidRPr="00E32FE7" w14:paraId="66DC9A5B" w14:textId="77777777" w:rsidTr="00E2668D">
        <w:trPr>
          <w:jc w:val="center"/>
        </w:trPr>
        <w:tc>
          <w:tcPr>
            <w:tcW w:w="2830" w:type="dxa"/>
            <w:vAlign w:val="center"/>
          </w:tcPr>
          <w:p w14:paraId="2D8E5B24" w14:textId="2068F73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“Relevant Authority”</w:t>
            </w:r>
          </w:p>
        </w:tc>
        <w:tc>
          <w:tcPr>
            <w:tcW w:w="6139" w:type="dxa"/>
            <w:vAlign w:val="center"/>
          </w:tcPr>
          <w:p w14:paraId="494B3FD5" w14:textId="22BE1AE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Authority which is party to the Contract to which a right or obligation is owed, as the context requires;</w:t>
            </w:r>
          </w:p>
        </w:tc>
      </w:tr>
      <w:tr w:rsidR="002D7E5B" w:rsidRPr="00E32FE7" w14:paraId="706F8B7E" w14:textId="77777777" w:rsidTr="00E2668D">
        <w:trPr>
          <w:jc w:val="center"/>
        </w:trPr>
        <w:tc>
          <w:tcPr>
            <w:tcW w:w="2830" w:type="dxa"/>
            <w:vAlign w:val="center"/>
          </w:tcPr>
          <w:p w14:paraId="5E316E46" w14:textId="6206BE2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“Relevant Authority’s Confidential Information”</w:t>
            </w:r>
          </w:p>
        </w:tc>
        <w:tc>
          <w:tcPr>
            <w:tcW w:w="6139" w:type="dxa"/>
            <w:vAlign w:val="center"/>
          </w:tcPr>
          <w:p w14:paraId="7163AADF" w14:textId="042F4411" w:rsidR="002D7E5B" w:rsidRPr="00E32FE7" w:rsidRDefault="002D7E5B" w:rsidP="002D7E5B">
            <w:pPr>
              <w:pStyle w:val="Level3"/>
              <w:numPr>
                <w:ilvl w:val="2"/>
                <w:numId w:val="18"/>
              </w:numPr>
              <w:spacing w:line="240" w:lineRule="auto"/>
              <w:jc w:val="left"/>
            </w:pPr>
            <w:r w:rsidRPr="00E32FE7">
              <w:t>all Personal Data and any information, however it is conveyed, that relates to the business, affairs, developments, property rights, trade secrets, Know-How and IPR of the Relevant Authority (including all Relevant Authority Existing IPR and New IPR);</w:t>
            </w:r>
          </w:p>
          <w:p w14:paraId="179F1098" w14:textId="012D35C2" w:rsidR="002D7E5B" w:rsidRPr="00E32FE7" w:rsidRDefault="002D7E5B" w:rsidP="002D7E5B">
            <w:pPr>
              <w:pStyle w:val="Level3"/>
              <w:spacing w:line="240" w:lineRule="auto"/>
              <w:jc w:val="left"/>
            </w:pPr>
            <w:r w:rsidRPr="00E32FE7">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29605A28" w14:textId="54E9EA7D" w:rsidR="002D7E5B" w:rsidRPr="00E32FE7" w:rsidRDefault="002D7E5B" w:rsidP="002D7E5B">
            <w:pPr>
              <w:pStyle w:val="Level3"/>
              <w:spacing w:line="240" w:lineRule="auto"/>
              <w:jc w:val="left"/>
            </w:pPr>
            <w:r w:rsidRPr="00E32FE7">
              <w:t>information derived from any of the above;</w:t>
            </w:r>
          </w:p>
        </w:tc>
      </w:tr>
      <w:tr w:rsidR="002D7E5B" w:rsidRPr="00E32FE7" w14:paraId="37C457AF" w14:textId="77777777" w:rsidTr="00E2668D">
        <w:trPr>
          <w:jc w:val="center"/>
        </w:trPr>
        <w:tc>
          <w:tcPr>
            <w:tcW w:w="2830" w:type="dxa"/>
            <w:vAlign w:val="center"/>
          </w:tcPr>
          <w:p w14:paraId="559AA88C" w14:textId="0257D21D" w:rsidR="002D7E5B" w:rsidRPr="00E32FE7" w:rsidRDefault="002D7E5B" w:rsidP="002D7E5B">
            <w:pPr>
              <w:pBdr>
                <w:top w:val="nil"/>
                <w:left w:val="nil"/>
                <w:bottom w:val="nil"/>
                <w:right w:val="nil"/>
                <w:between w:val="nil"/>
              </w:pBdr>
              <w:spacing w:after="120" w:line="480" w:lineRule="auto"/>
              <w:ind w:left="-108" w:firstLine="108"/>
              <w:jc w:val="center"/>
              <w:rPr>
                <w:rFonts w:ascii="Arial" w:hAnsi="Arial" w:cs="Arial"/>
                <w:b/>
              </w:rPr>
            </w:pPr>
            <w:r w:rsidRPr="00E32FE7">
              <w:rPr>
                <w:rFonts w:ascii="Arial" w:hAnsi="Arial" w:cs="Arial"/>
                <w:b/>
              </w:rPr>
              <w:t>“Relevant Conviction”</w:t>
            </w:r>
          </w:p>
        </w:tc>
        <w:tc>
          <w:tcPr>
            <w:tcW w:w="6139" w:type="dxa"/>
            <w:vAlign w:val="center"/>
          </w:tcPr>
          <w:p w14:paraId="2940D8A7" w14:textId="4DBD2B4D" w:rsidR="002D7E5B" w:rsidRPr="00E32FE7" w:rsidRDefault="002D7E5B" w:rsidP="002D7E5B">
            <w:pPr>
              <w:spacing w:after="5"/>
              <w:rPr>
                <w:rFonts w:ascii="Arial" w:hAnsi="Arial" w:cs="Arial"/>
                <w:iCs/>
              </w:rPr>
            </w:pPr>
            <w:r w:rsidRPr="00E32FE7">
              <w:rPr>
                <w:rFonts w:ascii="Arial" w:hAnsi="Arial" w:cs="Arial"/>
                <w:lang w:eastAsia="zh-CN"/>
              </w:rPr>
              <w:t>means a conviction of a Relevant Offence;</w:t>
            </w:r>
          </w:p>
        </w:tc>
      </w:tr>
      <w:tr w:rsidR="002D7E5B" w:rsidRPr="00E32FE7" w14:paraId="1FEA4F2F" w14:textId="77777777" w:rsidTr="00E2668D">
        <w:trPr>
          <w:jc w:val="center"/>
        </w:trPr>
        <w:tc>
          <w:tcPr>
            <w:tcW w:w="2830" w:type="dxa"/>
            <w:vAlign w:val="center"/>
          </w:tcPr>
          <w:p w14:paraId="381A75F1" w14:textId="50960BB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“Relevant Offence”</w:t>
            </w:r>
          </w:p>
        </w:tc>
        <w:tc>
          <w:tcPr>
            <w:tcW w:w="6139" w:type="dxa"/>
            <w:vAlign w:val="center"/>
          </w:tcPr>
          <w:p w14:paraId="6A2B7311" w14:textId="6481468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lang w:eastAsia="zh-CN"/>
              </w:rPr>
              <w:t>means any offence other than minor motoring offences dealt with by way of a fixed penalty notice;</w:t>
            </w:r>
          </w:p>
        </w:tc>
      </w:tr>
      <w:tr w:rsidR="002D7E5B" w:rsidRPr="00E32FE7" w14:paraId="13261938" w14:textId="77777777" w:rsidTr="00E2668D">
        <w:trPr>
          <w:trHeight w:val="1000"/>
          <w:jc w:val="center"/>
        </w:trPr>
        <w:tc>
          <w:tcPr>
            <w:tcW w:w="2830" w:type="dxa"/>
            <w:vAlign w:val="center"/>
          </w:tcPr>
          <w:p w14:paraId="7AEC8926" w14:textId="0878BF6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“Relevant Requirements”</w:t>
            </w:r>
          </w:p>
        </w:tc>
        <w:tc>
          <w:tcPr>
            <w:tcW w:w="6139" w:type="dxa"/>
            <w:vAlign w:val="center"/>
          </w:tcPr>
          <w:p w14:paraId="5F567728" w14:textId="5D2D78B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all applicable Law relating to bribery, corruption and fraud, including the Bribery Act 2010 and any guidance issued by the Secretary of State for Justice pursuant to section 9 of the Bribery Act 2010;</w:t>
            </w:r>
          </w:p>
        </w:tc>
      </w:tr>
      <w:tr w:rsidR="002D7E5B" w:rsidRPr="00E32FE7" w14:paraId="619B4445" w14:textId="77777777" w:rsidTr="00E2668D">
        <w:trPr>
          <w:jc w:val="center"/>
        </w:trPr>
        <w:tc>
          <w:tcPr>
            <w:tcW w:w="2830" w:type="dxa"/>
            <w:vAlign w:val="center"/>
          </w:tcPr>
          <w:p w14:paraId="37A22B19" w14:textId="1B73EC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“Relevant Tax Authority”</w:t>
            </w:r>
          </w:p>
        </w:tc>
        <w:tc>
          <w:tcPr>
            <w:tcW w:w="6139" w:type="dxa"/>
            <w:vAlign w:val="center"/>
          </w:tcPr>
          <w:p w14:paraId="635C28EF" w14:textId="36AF4E6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HMRC, or, if applicable, the tax authority in the jurisdiction in which the Supplier is established;</w:t>
            </w:r>
          </w:p>
        </w:tc>
      </w:tr>
      <w:tr w:rsidR="002D7E5B" w:rsidRPr="00E32FE7" w14:paraId="3EF5A892" w14:textId="77777777" w:rsidTr="00E2668D">
        <w:trPr>
          <w:jc w:val="center"/>
        </w:trPr>
        <w:tc>
          <w:tcPr>
            <w:tcW w:w="2830" w:type="dxa"/>
            <w:shd w:val="clear" w:color="auto" w:fill="auto"/>
          </w:tcPr>
          <w:p w14:paraId="1C96F70A" w14:textId="3A69BF3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“Relevant Transfer”</w:t>
            </w:r>
          </w:p>
        </w:tc>
        <w:tc>
          <w:tcPr>
            <w:tcW w:w="6139" w:type="dxa"/>
            <w:shd w:val="clear" w:color="auto" w:fill="auto"/>
          </w:tcPr>
          <w:p w14:paraId="66900AA7" w14:textId="616C606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transfer of employment to which the Employment Regulations applies, and for the purposes of Call-Off Schedule 6A (TUPE Surcharge) only shall include the situation where the Former Supplier becomes the Supplier on the Start Date;</w:t>
            </w:r>
          </w:p>
        </w:tc>
      </w:tr>
      <w:tr w:rsidR="002D7E5B" w:rsidRPr="00E32FE7" w14:paraId="420C6DB8" w14:textId="77777777" w:rsidTr="00E2668D">
        <w:trPr>
          <w:jc w:val="center"/>
        </w:trPr>
        <w:tc>
          <w:tcPr>
            <w:tcW w:w="2830" w:type="dxa"/>
            <w:shd w:val="clear" w:color="auto" w:fill="auto"/>
          </w:tcPr>
          <w:p w14:paraId="7150C533" w14:textId="2DA787F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“Relevant Transfer Date”</w:t>
            </w:r>
          </w:p>
        </w:tc>
        <w:tc>
          <w:tcPr>
            <w:tcW w:w="6139" w:type="dxa"/>
            <w:shd w:val="clear" w:color="auto" w:fill="auto"/>
          </w:tcPr>
          <w:p w14:paraId="36B46827" w14:textId="627270E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in relation to a Relevant Transfer, the date upon which the Relevant Transfer takes place, and for the purposes of Part D: Pensions, shall include the Start Date, where appropriate;</w:t>
            </w:r>
          </w:p>
        </w:tc>
      </w:tr>
      <w:tr w:rsidR="002D7E5B" w:rsidRPr="00E32FE7" w14:paraId="2A5C83D7" w14:textId="77777777" w:rsidTr="00E2668D">
        <w:trPr>
          <w:jc w:val="center"/>
        </w:trPr>
        <w:tc>
          <w:tcPr>
            <w:tcW w:w="2830" w:type="dxa"/>
            <w:vAlign w:val="center"/>
          </w:tcPr>
          <w:p w14:paraId="2B90F9C0" w14:textId="26BFD01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“Remedial Works”</w:t>
            </w:r>
          </w:p>
        </w:tc>
        <w:tc>
          <w:tcPr>
            <w:tcW w:w="6139" w:type="dxa"/>
            <w:vAlign w:val="center"/>
          </w:tcPr>
          <w:p w14:paraId="73CA138A" w14:textId="30843079" w:rsidR="002D7E5B" w:rsidRPr="00E32FE7" w:rsidRDefault="002D7E5B" w:rsidP="002D7E5B">
            <w:pPr>
              <w:pBdr>
                <w:top w:val="nil"/>
                <w:left w:val="nil"/>
                <w:bottom w:val="nil"/>
                <w:right w:val="nil"/>
                <w:between w:val="nil"/>
              </w:pBdr>
              <w:tabs>
                <w:tab w:val="left" w:pos="0"/>
              </w:tabs>
              <w:spacing w:after="120"/>
              <w:rPr>
                <w:rFonts w:ascii="Arial" w:hAnsi="Arial" w:cs="Arial"/>
              </w:rPr>
            </w:pPr>
            <w:r w:rsidRPr="00E32FE7">
              <w:rPr>
                <w:rFonts w:ascii="Arial" w:hAnsi="Arial" w:cs="Arial"/>
              </w:rPr>
              <w:t>Works required to remedy any defects pursuant to Call-Off Schedule 30</w:t>
            </w:r>
            <w:r>
              <w:rPr>
                <w:rFonts w:ascii="Arial" w:hAnsi="Arial" w:cs="Arial"/>
              </w:rPr>
              <w:t xml:space="preserve"> (Health and Safety)</w:t>
            </w:r>
            <w:r w:rsidRPr="00E32FE7">
              <w:rPr>
                <w:rFonts w:ascii="Arial" w:hAnsi="Arial" w:cs="Arial"/>
              </w:rPr>
              <w:t>;</w:t>
            </w:r>
          </w:p>
        </w:tc>
      </w:tr>
      <w:tr w:rsidR="002D7E5B" w:rsidRPr="00E32FE7" w14:paraId="1841A57D" w14:textId="77777777" w:rsidTr="00E2668D">
        <w:trPr>
          <w:jc w:val="center"/>
        </w:trPr>
        <w:tc>
          <w:tcPr>
            <w:tcW w:w="2830" w:type="dxa"/>
            <w:vAlign w:val="center"/>
          </w:tcPr>
          <w:p w14:paraId="3323D1E9" w14:textId="6C0A44D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“Reminder Notice”</w:t>
            </w:r>
          </w:p>
        </w:tc>
        <w:tc>
          <w:tcPr>
            <w:tcW w:w="6139" w:type="dxa"/>
            <w:vAlign w:val="center"/>
          </w:tcPr>
          <w:p w14:paraId="0038A5EA" w14:textId="63B279EC" w:rsidR="002D7E5B" w:rsidRPr="00E32FE7" w:rsidRDefault="002D7E5B" w:rsidP="002D7E5B">
            <w:pPr>
              <w:pBdr>
                <w:top w:val="nil"/>
                <w:left w:val="nil"/>
                <w:bottom w:val="nil"/>
                <w:right w:val="nil"/>
                <w:between w:val="nil"/>
              </w:pBdr>
              <w:tabs>
                <w:tab w:val="left" w:pos="0"/>
              </w:tabs>
              <w:spacing w:after="120"/>
              <w:rPr>
                <w:rFonts w:ascii="Arial" w:hAnsi="Arial" w:cs="Arial"/>
              </w:rPr>
            </w:pPr>
            <w:r w:rsidRPr="00E32FE7">
              <w:rPr>
                <w:rFonts w:ascii="Arial" w:hAnsi="Arial" w:cs="Arial"/>
              </w:rPr>
              <w:t>a notice sent in accordance with Core Terms Clause 10.6 given by the Supplier to the Buyer providing notification that payment has not been received on time;</w:t>
            </w:r>
          </w:p>
        </w:tc>
      </w:tr>
      <w:tr w:rsidR="002D7E5B" w:rsidRPr="00E32FE7" w14:paraId="0656C769" w14:textId="77777777" w:rsidTr="00E2668D">
        <w:trPr>
          <w:jc w:val="center"/>
        </w:trPr>
        <w:tc>
          <w:tcPr>
            <w:tcW w:w="2830" w:type="dxa"/>
            <w:vAlign w:val="center"/>
          </w:tcPr>
          <w:p w14:paraId="5943A07C" w14:textId="399AA32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“Replacement Deliverables”</w:t>
            </w:r>
          </w:p>
        </w:tc>
        <w:tc>
          <w:tcPr>
            <w:tcW w:w="6139" w:type="dxa"/>
            <w:vAlign w:val="center"/>
          </w:tcPr>
          <w:p w14:paraId="1270A42B" w14:textId="6BAAF1B1" w:rsidR="002D7E5B" w:rsidRPr="00E32FE7" w:rsidRDefault="002D7E5B" w:rsidP="002D7E5B">
            <w:pPr>
              <w:rPr>
                <w:rFonts w:ascii="Arial" w:hAnsi="Arial" w:cs="Arial"/>
              </w:rPr>
            </w:pPr>
            <w:r w:rsidRPr="00E32FE7">
              <w:rPr>
                <w:rFonts w:ascii="Arial" w:hAnsi="Arial" w:cs="Arial"/>
              </w:rPr>
              <w:t xml:space="preserve">any deliverables which are substantially similar to any of the Deliverables and which the Buyer receives in substitution for any of the Deliverables following the Call-Off Expiry Date, whether those goods are provided by the Buyer internally and/or by any </w:t>
            </w:r>
            <w:r w:rsidR="00D93DE6">
              <w:rPr>
                <w:rFonts w:ascii="Arial" w:hAnsi="Arial" w:cs="Arial"/>
              </w:rPr>
              <w:t>third-party</w:t>
            </w:r>
            <w:r w:rsidRPr="00E32FE7">
              <w:rPr>
                <w:rFonts w:ascii="Arial" w:hAnsi="Arial" w:cs="Arial"/>
              </w:rPr>
              <w:t>;</w:t>
            </w:r>
          </w:p>
        </w:tc>
      </w:tr>
      <w:tr w:rsidR="002D7E5B" w:rsidRPr="00E32FE7" w14:paraId="6A7FCC75" w14:textId="77777777" w:rsidTr="00E2668D">
        <w:trPr>
          <w:jc w:val="center"/>
        </w:trPr>
        <w:tc>
          <w:tcPr>
            <w:tcW w:w="2830" w:type="dxa"/>
            <w:vAlign w:val="center"/>
          </w:tcPr>
          <w:p w14:paraId="71DA059B" w14:textId="4A98F35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“Replacement Equipment”</w:t>
            </w:r>
          </w:p>
        </w:tc>
        <w:tc>
          <w:tcPr>
            <w:tcW w:w="6139" w:type="dxa"/>
            <w:vAlign w:val="center"/>
          </w:tcPr>
          <w:p w14:paraId="5415FC60" w14:textId="04872EF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plant, spare parts, equipment, replacement parts, materials and other items (whether or not reused or reconditioned) supplied by the Supplier in order to deliver construction works, maintenance, repair or replacement Services, but excluding Goods specified in the Order Form (if any);</w:t>
            </w:r>
          </w:p>
        </w:tc>
      </w:tr>
      <w:tr w:rsidR="002D7E5B" w:rsidRPr="00E32FE7" w14:paraId="6737C950" w14:textId="77777777" w:rsidTr="00E2668D">
        <w:trPr>
          <w:jc w:val="center"/>
        </w:trPr>
        <w:tc>
          <w:tcPr>
            <w:tcW w:w="2830" w:type="dxa"/>
            <w:vAlign w:val="center"/>
          </w:tcPr>
          <w:p w14:paraId="43D39FB0" w14:textId="00E1C999"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“Replacement Goods”</w:t>
            </w:r>
          </w:p>
        </w:tc>
        <w:tc>
          <w:tcPr>
            <w:tcW w:w="6139" w:type="dxa"/>
            <w:vAlign w:val="center"/>
          </w:tcPr>
          <w:p w14:paraId="28A1EE18" w14:textId="1807108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any goods which are substantially similar to any of the Goods and which the Buyer receives in substitution for any of the Goods following the End Date, whether those goods are provided by the Buyer internally and/or by any </w:t>
            </w:r>
            <w:r w:rsidR="00D93DE6">
              <w:rPr>
                <w:rFonts w:ascii="Arial" w:hAnsi="Arial" w:cs="Arial"/>
              </w:rPr>
              <w:t>third-party</w:t>
            </w:r>
            <w:r w:rsidRPr="00E32FE7">
              <w:rPr>
                <w:rFonts w:ascii="Arial" w:hAnsi="Arial" w:cs="Arial"/>
              </w:rPr>
              <w:t>;</w:t>
            </w:r>
          </w:p>
        </w:tc>
      </w:tr>
      <w:tr w:rsidR="002D7E5B" w:rsidRPr="00E32FE7" w14:paraId="0A82D9D8" w14:textId="77777777" w:rsidTr="00E2668D">
        <w:trPr>
          <w:jc w:val="center"/>
        </w:trPr>
        <w:tc>
          <w:tcPr>
            <w:tcW w:w="2830" w:type="dxa"/>
            <w:vAlign w:val="center"/>
          </w:tcPr>
          <w:p w14:paraId="6232DD8C" w14:textId="6384067E" w:rsidR="002D7E5B" w:rsidRPr="00E32FE7" w:rsidRDefault="002D7E5B" w:rsidP="002D7E5B">
            <w:pPr>
              <w:ind w:left="72"/>
              <w:jc w:val="center"/>
              <w:rPr>
                <w:rFonts w:ascii="Arial" w:hAnsi="Arial" w:cs="Arial"/>
                <w:b/>
              </w:rPr>
            </w:pPr>
            <w:r w:rsidRPr="00E32FE7">
              <w:rPr>
                <w:rFonts w:ascii="Arial" w:hAnsi="Arial" w:cs="Arial"/>
                <w:b/>
              </w:rPr>
              <w:t>“Replacement Services”</w:t>
            </w:r>
          </w:p>
        </w:tc>
        <w:tc>
          <w:tcPr>
            <w:tcW w:w="6139" w:type="dxa"/>
            <w:vAlign w:val="center"/>
          </w:tcPr>
          <w:p w14:paraId="546A3BBE" w14:textId="621112C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any services which are substantially similar to any of the Services and which the Buyer receives in substitution for any of the Services following the End Date, whether those goods are provided by the Buyer internally and/or by any </w:t>
            </w:r>
            <w:r w:rsidR="00D93DE6">
              <w:rPr>
                <w:rFonts w:ascii="Arial" w:hAnsi="Arial" w:cs="Arial"/>
              </w:rPr>
              <w:t>third-party</w:t>
            </w:r>
            <w:r w:rsidRPr="00E32FE7">
              <w:rPr>
                <w:rFonts w:ascii="Arial" w:hAnsi="Arial" w:cs="Arial"/>
              </w:rPr>
              <w:t>;</w:t>
            </w:r>
          </w:p>
        </w:tc>
      </w:tr>
      <w:tr w:rsidR="002D7E5B" w:rsidRPr="00E32FE7" w14:paraId="76BAEDCC" w14:textId="77777777" w:rsidTr="00E2668D">
        <w:trPr>
          <w:jc w:val="center"/>
        </w:trPr>
        <w:tc>
          <w:tcPr>
            <w:tcW w:w="2830" w:type="dxa"/>
            <w:vAlign w:val="center"/>
          </w:tcPr>
          <w:p w14:paraId="58EBE392" w14:textId="0F31AE7C" w:rsidR="002D7E5B" w:rsidRPr="00E32FE7" w:rsidRDefault="002D7E5B" w:rsidP="002D7E5B">
            <w:pPr>
              <w:ind w:left="72"/>
              <w:jc w:val="center"/>
              <w:rPr>
                <w:rFonts w:ascii="Arial" w:hAnsi="Arial" w:cs="Arial"/>
                <w:b/>
              </w:rPr>
            </w:pPr>
            <w:r w:rsidRPr="00E32FE7">
              <w:rPr>
                <w:rFonts w:ascii="Arial" w:hAnsi="Arial" w:cs="Arial"/>
                <w:b/>
              </w:rPr>
              <w:t>“Replacement Subcontractor”</w:t>
            </w:r>
          </w:p>
        </w:tc>
        <w:tc>
          <w:tcPr>
            <w:tcW w:w="6139" w:type="dxa"/>
            <w:vAlign w:val="center"/>
          </w:tcPr>
          <w:p w14:paraId="6C864967" w14:textId="27DEE0B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Subcontractor of the Replacement Supplier to whom Transferring Supplier Employees will transfer on a Service Transfer Date (or any Subcontractor of any such Subcontractor);</w:t>
            </w:r>
          </w:p>
        </w:tc>
      </w:tr>
      <w:tr w:rsidR="002D7E5B" w:rsidRPr="00E32FE7" w14:paraId="1DDF9834" w14:textId="77777777" w:rsidTr="00E2668D">
        <w:trPr>
          <w:jc w:val="center"/>
        </w:trPr>
        <w:tc>
          <w:tcPr>
            <w:tcW w:w="2830" w:type="dxa"/>
            <w:vAlign w:val="center"/>
          </w:tcPr>
          <w:p w14:paraId="7C41B533" w14:textId="1260D90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“Replacement Supplier”</w:t>
            </w:r>
          </w:p>
        </w:tc>
        <w:tc>
          <w:tcPr>
            <w:tcW w:w="6139" w:type="dxa"/>
            <w:vAlign w:val="center"/>
          </w:tcPr>
          <w:p w14:paraId="7FD15CBC" w14:textId="440A6E67" w:rsidR="002D7E5B" w:rsidRPr="00E32FE7" w:rsidRDefault="002D7E5B" w:rsidP="002D7E5B">
            <w:pPr>
              <w:pBdr>
                <w:top w:val="nil"/>
                <w:left w:val="nil"/>
                <w:bottom w:val="nil"/>
                <w:right w:val="nil"/>
                <w:between w:val="nil"/>
              </w:pBdr>
              <w:tabs>
                <w:tab w:val="left" w:pos="1985"/>
                <w:tab w:val="left" w:pos="2127"/>
              </w:tabs>
              <w:spacing w:after="120"/>
              <w:rPr>
                <w:rFonts w:ascii="Arial" w:hAnsi="Arial" w:cs="Arial"/>
              </w:rPr>
            </w:pPr>
            <w:r w:rsidRPr="00E32FE7">
              <w:rPr>
                <w:rFonts w:ascii="Arial" w:hAnsi="Arial" w:cs="Arial"/>
              </w:rPr>
              <w:t xml:space="preserve">any </w:t>
            </w:r>
            <w:r w:rsidR="00D93DE6" w:rsidRPr="00E32FE7">
              <w:rPr>
                <w:rFonts w:ascii="Arial" w:hAnsi="Arial" w:cs="Arial"/>
              </w:rPr>
              <w:t>third-party</w:t>
            </w:r>
            <w:r w:rsidRPr="00E32FE7">
              <w:rPr>
                <w:rFonts w:ascii="Arial" w:hAnsi="Arial" w:cs="Arial"/>
              </w:rPr>
              <w:t xml:space="preserve"> provider of Replacement Deliverables appointed by or at the direction of the Buyer from time to time or where the Buyer is providing Replacement Deliverables for its own account, shall also include the Buyer;</w:t>
            </w:r>
          </w:p>
        </w:tc>
      </w:tr>
      <w:tr w:rsidR="002D7E5B" w:rsidRPr="00E32FE7" w14:paraId="2D445F2E" w14:textId="77777777" w:rsidTr="00E2668D">
        <w:trPr>
          <w:jc w:val="center"/>
        </w:trPr>
        <w:tc>
          <w:tcPr>
            <w:tcW w:w="2830" w:type="dxa"/>
            <w:vAlign w:val="center"/>
          </w:tcPr>
          <w:p w14:paraId="25DEB8C4" w14:textId="07EBB4B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“Request for Information”</w:t>
            </w:r>
          </w:p>
        </w:tc>
        <w:tc>
          <w:tcPr>
            <w:tcW w:w="6139" w:type="dxa"/>
            <w:vAlign w:val="center"/>
          </w:tcPr>
          <w:p w14:paraId="6C6301AE" w14:textId="696FA0A5" w:rsidR="002D7E5B" w:rsidRPr="00E32FE7" w:rsidRDefault="002D7E5B" w:rsidP="002D7E5B">
            <w:pPr>
              <w:pBdr>
                <w:top w:val="nil"/>
                <w:left w:val="nil"/>
                <w:bottom w:val="nil"/>
                <w:right w:val="nil"/>
                <w:between w:val="nil"/>
              </w:pBdr>
              <w:tabs>
                <w:tab w:val="left" w:pos="1985"/>
                <w:tab w:val="left" w:pos="2127"/>
              </w:tabs>
              <w:spacing w:after="120"/>
              <w:rPr>
                <w:rFonts w:ascii="Arial" w:hAnsi="Arial" w:cs="Arial"/>
              </w:rPr>
            </w:pPr>
            <w:r w:rsidRPr="00E32FE7">
              <w:rPr>
                <w:rFonts w:ascii="Arial" w:hAnsi="Arial" w:cs="Arial"/>
              </w:rPr>
              <w:t>a request for information or an apparent request relating to a Contract for the provision of the Deliverables or an apparent request for such information under the FOIA or the EIRs;</w:t>
            </w:r>
          </w:p>
        </w:tc>
      </w:tr>
      <w:tr w:rsidR="002D7E5B" w:rsidRPr="00E32FE7" w14:paraId="476A98ED" w14:textId="77777777" w:rsidTr="00E2668D">
        <w:trPr>
          <w:jc w:val="center"/>
        </w:trPr>
        <w:tc>
          <w:tcPr>
            <w:tcW w:w="2830" w:type="dxa"/>
            <w:vAlign w:val="center"/>
          </w:tcPr>
          <w:p w14:paraId="33044200" w14:textId="1E76052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“Required Insurances”</w:t>
            </w:r>
          </w:p>
        </w:tc>
        <w:tc>
          <w:tcPr>
            <w:tcW w:w="6139" w:type="dxa"/>
            <w:vAlign w:val="center"/>
          </w:tcPr>
          <w:p w14:paraId="4564CF1E" w14:textId="5F3A46E6" w:rsidR="002D7E5B" w:rsidRPr="00E32FE7" w:rsidRDefault="002D7E5B" w:rsidP="002D7E5B">
            <w:pPr>
              <w:pBdr>
                <w:top w:val="nil"/>
                <w:left w:val="nil"/>
                <w:bottom w:val="nil"/>
                <w:right w:val="nil"/>
                <w:between w:val="nil"/>
              </w:pBdr>
              <w:tabs>
                <w:tab w:val="left" w:pos="1985"/>
                <w:tab w:val="left" w:pos="2127"/>
              </w:tabs>
              <w:spacing w:after="120"/>
              <w:rPr>
                <w:rFonts w:ascii="Arial" w:hAnsi="Arial" w:cs="Arial"/>
              </w:rPr>
            </w:pPr>
            <w:r w:rsidRPr="00E32FE7">
              <w:rPr>
                <w:rFonts w:ascii="Arial" w:hAnsi="Arial" w:cs="Arial"/>
              </w:rPr>
              <w:t xml:space="preserve">the insurances required by Joint Schedule 3 </w:t>
            </w:r>
            <w:r>
              <w:rPr>
                <w:rFonts w:ascii="Arial" w:hAnsi="Arial" w:cs="Arial"/>
              </w:rPr>
              <w:t xml:space="preserve">(Insurance Requirements) </w:t>
            </w:r>
            <w:r w:rsidRPr="00E32FE7">
              <w:rPr>
                <w:rFonts w:ascii="Arial" w:hAnsi="Arial" w:cs="Arial"/>
              </w:rPr>
              <w:t xml:space="preserve">and Call-Off Schedule 11 (Insurance Requirements) or any Additional Insurances specified in </w:t>
            </w:r>
            <w:r>
              <w:rPr>
                <w:rFonts w:ascii="Arial" w:hAnsi="Arial" w:cs="Arial"/>
              </w:rPr>
              <w:t>Framework Schedule 6 (</w:t>
            </w:r>
            <w:r w:rsidRPr="00E32FE7">
              <w:rPr>
                <w:rFonts w:ascii="Arial" w:hAnsi="Arial" w:cs="Arial"/>
              </w:rPr>
              <w:t>Order Form</w:t>
            </w:r>
            <w:r>
              <w:rPr>
                <w:rFonts w:ascii="Arial" w:hAnsi="Arial" w:cs="Arial"/>
              </w:rPr>
              <w:t>)</w:t>
            </w:r>
            <w:r w:rsidRPr="00E32FE7">
              <w:rPr>
                <w:rFonts w:ascii="Arial" w:hAnsi="Arial" w:cs="Arial"/>
              </w:rPr>
              <w:t>;</w:t>
            </w:r>
          </w:p>
        </w:tc>
      </w:tr>
      <w:tr w:rsidR="002D7E5B" w:rsidRPr="00E32FE7" w14:paraId="12973E92" w14:textId="77777777" w:rsidTr="00E2668D">
        <w:trPr>
          <w:jc w:val="center"/>
        </w:trPr>
        <w:tc>
          <w:tcPr>
            <w:tcW w:w="2830" w:type="dxa"/>
            <w:vAlign w:val="center"/>
          </w:tcPr>
          <w:p w14:paraId="1FD8FD0C" w14:textId="2B43344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“Resilience”</w:t>
            </w:r>
          </w:p>
        </w:tc>
        <w:tc>
          <w:tcPr>
            <w:tcW w:w="6139" w:type="dxa"/>
            <w:vAlign w:val="center"/>
          </w:tcPr>
          <w:p w14:paraId="62708B27" w14:textId="49898A19" w:rsidR="002D7E5B" w:rsidRPr="00E32FE7" w:rsidRDefault="002D7E5B" w:rsidP="002D7E5B">
            <w:pPr>
              <w:pBdr>
                <w:top w:val="nil"/>
                <w:left w:val="nil"/>
                <w:bottom w:val="nil"/>
                <w:right w:val="nil"/>
                <w:between w:val="nil"/>
              </w:pBdr>
              <w:tabs>
                <w:tab w:val="left" w:pos="1985"/>
                <w:tab w:val="left" w:pos="2127"/>
              </w:tabs>
              <w:spacing w:after="120"/>
              <w:rPr>
                <w:rFonts w:ascii="Arial" w:hAnsi="Arial" w:cs="Arial"/>
              </w:rPr>
            </w:pPr>
            <w:r w:rsidRPr="00E32FE7">
              <w:rPr>
                <w:rFonts w:ascii="Arial" w:hAnsi="Arial" w:cs="Arial"/>
              </w:rPr>
              <w:t>the ability to recover from difficulties;</w:t>
            </w:r>
          </w:p>
        </w:tc>
      </w:tr>
      <w:tr w:rsidR="002D7E5B" w:rsidRPr="00E32FE7" w14:paraId="45ABC1FA" w14:textId="77777777" w:rsidTr="00E2668D">
        <w:trPr>
          <w:jc w:val="center"/>
        </w:trPr>
        <w:tc>
          <w:tcPr>
            <w:tcW w:w="2830" w:type="dxa"/>
            <w:vAlign w:val="center"/>
          </w:tcPr>
          <w:p w14:paraId="5F798C92" w14:textId="050FD65F"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“Resource Rates”</w:t>
            </w:r>
          </w:p>
        </w:tc>
        <w:tc>
          <w:tcPr>
            <w:tcW w:w="6139" w:type="dxa"/>
            <w:vAlign w:val="center"/>
          </w:tcPr>
          <w:p w14:paraId="55129A06" w14:textId="56652CC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those rates set out in the Pricing Matrix</w:t>
            </w:r>
            <w:r w:rsidRPr="00E32FE7">
              <w:rPr>
                <w:rFonts w:ascii="Arial" w:eastAsia="Arial" w:hAnsi="Arial" w:cs="Arial"/>
              </w:rPr>
              <w:t>;</w:t>
            </w:r>
          </w:p>
        </w:tc>
      </w:tr>
      <w:tr w:rsidR="002D7E5B" w:rsidRPr="00E32FE7" w14:paraId="50CBEC74" w14:textId="77777777" w:rsidTr="00E2668D">
        <w:trPr>
          <w:jc w:val="center"/>
        </w:trPr>
        <w:tc>
          <w:tcPr>
            <w:tcW w:w="2830" w:type="dxa"/>
            <w:vAlign w:val="center"/>
          </w:tcPr>
          <w:p w14:paraId="0848107F" w14:textId="7BF63A57"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“Response Category”</w:t>
            </w:r>
          </w:p>
        </w:tc>
        <w:tc>
          <w:tcPr>
            <w:tcW w:w="6139" w:type="dxa"/>
            <w:vAlign w:val="center"/>
          </w:tcPr>
          <w:p w14:paraId="4FAD9221" w14:textId="3D449BEE" w:rsidR="002D7E5B" w:rsidRPr="00E32FE7" w:rsidRDefault="002D7E5B" w:rsidP="002D7E5B">
            <w:pPr>
              <w:rPr>
                <w:rFonts w:ascii="Arial" w:hAnsi="Arial" w:cs="Arial"/>
              </w:rPr>
            </w:pPr>
            <w:r w:rsidRPr="00E32FE7">
              <w:rPr>
                <w:rFonts w:ascii="Arial" w:hAnsi="Arial" w:cs="Arial"/>
              </w:rPr>
              <w:t xml:space="preserve">A set of five criteria identifying the </w:t>
            </w:r>
            <w:r>
              <w:rPr>
                <w:rFonts w:ascii="Arial" w:hAnsi="Arial" w:cs="Arial"/>
              </w:rPr>
              <w:t>‘</w:t>
            </w:r>
            <w:r w:rsidRPr="00E32FE7">
              <w:rPr>
                <w:rFonts w:ascii="Arial" w:hAnsi="Arial" w:cs="Arial"/>
              </w:rPr>
              <w:t>restoration of functionality</w:t>
            </w:r>
            <w:r>
              <w:rPr>
                <w:rFonts w:ascii="Arial" w:hAnsi="Arial" w:cs="Arial"/>
              </w:rPr>
              <w:t>’</w:t>
            </w:r>
            <w:r w:rsidRPr="00E32FE7">
              <w:rPr>
                <w:rFonts w:ascii="Arial" w:hAnsi="Arial" w:cs="Arial"/>
              </w:rPr>
              <w:t xml:space="preserve"> and </w:t>
            </w:r>
            <w:r>
              <w:rPr>
                <w:rFonts w:ascii="Arial" w:hAnsi="Arial" w:cs="Arial"/>
              </w:rPr>
              <w:t>‘</w:t>
            </w:r>
            <w:r w:rsidRPr="00E32FE7">
              <w:rPr>
                <w:rFonts w:ascii="Arial" w:hAnsi="Arial" w:cs="Arial"/>
              </w:rPr>
              <w:t>permanent resolution</w:t>
            </w:r>
            <w:r>
              <w:rPr>
                <w:rFonts w:ascii="Arial" w:hAnsi="Arial" w:cs="Arial"/>
              </w:rPr>
              <w:t>’</w:t>
            </w:r>
            <w:r w:rsidRPr="00E32FE7">
              <w:rPr>
                <w:rFonts w:ascii="Arial" w:hAnsi="Arial" w:cs="Arial"/>
              </w:rPr>
              <w:t xml:space="preserve"> time periods used for Reactive Maintenance described in the Buyer Supplied Information;</w:t>
            </w:r>
          </w:p>
        </w:tc>
      </w:tr>
      <w:tr w:rsidR="002D7E5B" w:rsidRPr="00E32FE7" w14:paraId="0A3958E4" w14:textId="77777777" w:rsidTr="00E2668D">
        <w:trPr>
          <w:jc w:val="center"/>
        </w:trPr>
        <w:tc>
          <w:tcPr>
            <w:tcW w:w="2830" w:type="dxa"/>
            <w:vAlign w:val="center"/>
          </w:tcPr>
          <w:p w14:paraId="693D7FF1" w14:textId="552BF205"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“Response Level”</w:t>
            </w:r>
          </w:p>
        </w:tc>
        <w:tc>
          <w:tcPr>
            <w:tcW w:w="6139" w:type="dxa"/>
            <w:vAlign w:val="center"/>
          </w:tcPr>
          <w:p w14:paraId="77621E82" w14:textId="5B14547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levels of protective security measures that may be required in response to a terrorist threat;</w:t>
            </w:r>
          </w:p>
        </w:tc>
      </w:tr>
      <w:tr w:rsidR="002D7E5B" w:rsidRPr="00E32FE7" w14:paraId="6C5DC947" w14:textId="77777777" w:rsidTr="00E2668D">
        <w:trPr>
          <w:jc w:val="center"/>
        </w:trPr>
        <w:tc>
          <w:tcPr>
            <w:tcW w:w="2830" w:type="dxa"/>
            <w:vAlign w:val="center"/>
          </w:tcPr>
          <w:p w14:paraId="47C8CE4F" w14:textId="62E08498"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“RESTful approach”</w:t>
            </w:r>
          </w:p>
        </w:tc>
        <w:tc>
          <w:tcPr>
            <w:tcW w:w="6139" w:type="dxa"/>
            <w:vAlign w:val="center"/>
          </w:tcPr>
          <w:p w14:paraId="7D9F8928" w14:textId="3F89FC92"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495EC586" w14:textId="77777777" w:rsidTr="00E2668D">
        <w:trPr>
          <w:jc w:val="center"/>
        </w:trPr>
        <w:tc>
          <w:tcPr>
            <w:tcW w:w="2830" w:type="dxa"/>
            <w:vAlign w:val="center"/>
          </w:tcPr>
          <w:p w14:paraId="5513D973" w14:textId="4E2187FD"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“Review Report”</w:t>
            </w:r>
          </w:p>
        </w:tc>
        <w:tc>
          <w:tcPr>
            <w:tcW w:w="6139" w:type="dxa"/>
            <w:vAlign w:val="center"/>
          </w:tcPr>
          <w:p w14:paraId="7589FA93" w14:textId="67F96764"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Paragraph 5.3 of Call-Off Schedule 8</w:t>
            </w:r>
            <w:r>
              <w:rPr>
                <w:rFonts w:ascii="Arial" w:hAnsi="Arial" w:cs="Arial"/>
              </w:rPr>
              <w:t xml:space="preserve"> (Business Continuity and Disaster Recovery)</w:t>
            </w:r>
            <w:r w:rsidRPr="00E32FE7">
              <w:rPr>
                <w:rFonts w:ascii="Arial" w:hAnsi="Arial" w:cs="Arial"/>
              </w:rPr>
              <w:t>;</w:t>
            </w:r>
          </w:p>
        </w:tc>
      </w:tr>
      <w:tr w:rsidR="002D7E5B" w:rsidRPr="00E32FE7" w14:paraId="56714703" w14:textId="77777777" w:rsidTr="00E2668D">
        <w:trPr>
          <w:jc w:val="center"/>
        </w:trPr>
        <w:tc>
          <w:tcPr>
            <w:tcW w:w="2830" w:type="dxa"/>
            <w:vAlign w:val="center"/>
          </w:tcPr>
          <w:p w14:paraId="7380B3E9" w14:textId="22A6BC07"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color w:val="FF0000"/>
              </w:rPr>
            </w:pPr>
            <w:r w:rsidRPr="00E32FE7">
              <w:rPr>
                <w:rFonts w:ascii="Arial" w:hAnsi="Arial" w:cs="Arial"/>
                <w:b/>
                <w:color w:val="000000" w:themeColor="text1"/>
              </w:rPr>
              <w:t>“Risk Management Plan”</w:t>
            </w:r>
          </w:p>
        </w:tc>
        <w:tc>
          <w:tcPr>
            <w:tcW w:w="6139" w:type="dxa"/>
            <w:vAlign w:val="center"/>
          </w:tcPr>
          <w:p w14:paraId="2B82DD51" w14:textId="12885BC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Buyer and Supplier plan outlining the management of risk;</w:t>
            </w:r>
          </w:p>
        </w:tc>
      </w:tr>
      <w:tr w:rsidR="002D7E5B" w:rsidRPr="00E32FE7" w14:paraId="347F3B75" w14:textId="77777777" w:rsidTr="00E2668D">
        <w:trPr>
          <w:jc w:val="center"/>
        </w:trPr>
        <w:tc>
          <w:tcPr>
            <w:tcW w:w="2830" w:type="dxa"/>
            <w:vAlign w:val="center"/>
          </w:tcPr>
          <w:p w14:paraId="376AC667" w14:textId="0FAE141B"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color w:val="FF0000"/>
              </w:rPr>
            </w:pPr>
            <w:r w:rsidRPr="00E32FE7">
              <w:rPr>
                <w:rFonts w:ascii="Arial" w:hAnsi="Arial" w:cs="Arial"/>
                <w:b/>
              </w:rPr>
              <w:t>“Risk Reduction Meeting”</w:t>
            </w:r>
          </w:p>
        </w:tc>
        <w:tc>
          <w:tcPr>
            <w:tcW w:w="6139" w:type="dxa"/>
            <w:vAlign w:val="center"/>
          </w:tcPr>
          <w:p w14:paraId="164A1E75" w14:textId="1C469D4D" w:rsidR="002D7E5B" w:rsidRPr="00E32FE7" w:rsidRDefault="002D7E5B" w:rsidP="002D7E5B">
            <w:pPr>
              <w:pBdr>
                <w:top w:val="nil"/>
                <w:left w:val="nil"/>
                <w:bottom w:val="nil"/>
                <w:right w:val="nil"/>
                <w:between w:val="nil"/>
              </w:pBdr>
              <w:tabs>
                <w:tab w:val="left" w:pos="-9"/>
              </w:tabs>
              <w:spacing w:after="120"/>
              <w:rPr>
                <w:rFonts w:ascii="Arial" w:hAnsi="Arial" w:cs="Arial"/>
                <w:color w:val="FF0000"/>
              </w:rPr>
            </w:pPr>
            <w:r w:rsidRPr="00E32FE7">
              <w:rPr>
                <w:rFonts w:ascii="Arial" w:hAnsi="Arial" w:cs="Arial"/>
              </w:rPr>
              <w:t>a meeting between the Supplier and the Buyer together with any other parties that the Buyer considers necessary to discuss the management of Risk in accordance with Call-Off Schedule 32 (Risk Management);</w:t>
            </w:r>
          </w:p>
        </w:tc>
      </w:tr>
      <w:tr w:rsidR="002D7E5B" w:rsidRPr="00E32FE7" w14:paraId="7165293B" w14:textId="77777777" w:rsidTr="00E2668D">
        <w:trPr>
          <w:jc w:val="center"/>
        </w:trPr>
        <w:tc>
          <w:tcPr>
            <w:tcW w:w="2830" w:type="dxa"/>
            <w:vAlign w:val="center"/>
          </w:tcPr>
          <w:p w14:paraId="75022501" w14:textId="55937B24"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“Risks”</w:t>
            </w:r>
          </w:p>
        </w:tc>
        <w:tc>
          <w:tcPr>
            <w:tcW w:w="6139" w:type="dxa"/>
            <w:vAlign w:val="center"/>
          </w:tcPr>
          <w:p w14:paraId="6E529684" w14:textId="5A6784D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Style w:val="normaltextrun1"/>
                <w:rFonts w:ascii="Arial" w:hAnsi="Arial" w:cs="Arial"/>
              </w:rPr>
              <w:t xml:space="preserve">the identification of potential hazards or problems in the delivery of the contract; </w:t>
            </w:r>
          </w:p>
        </w:tc>
      </w:tr>
      <w:tr w:rsidR="002D7E5B" w:rsidRPr="00E32FE7" w14:paraId="791EBEFE" w14:textId="77777777" w:rsidTr="00E2668D">
        <w:trPr>
          <w:jc w:val="center"/>
        </w:trPr>
        <w:tc>
          <w:tcPr>
            <w:tcW w:w="2830" w:type="dxa"/>
            <w:vAlign w:val="center"/>
          </w:tcPr>
          <w:p w14:paraId="0708E041" w14:textId="550CD70E"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“Rotary and Static Frequency Conversation Equipment”</w:t>
            </w:r>
          </w:p>
        </w:tc>
        <w:tc>
          <w:tcPr>
            <w:tcW w:w="6139" w:type="dxa"/>
            <w:vAlign w:val="center"/>
          </w:tcPr>
          <w:p w14:paraId="7A8FC8FE" w14:textId="3E7BA1FA" w:rsidR="002D7E5B" w:rsidRPr="00E32FE7" w:rsidRDefault="002D7E5B" w:rsidP="00E2668D">
            <w:pPr>
              <w:tabs>
                <w:tab w:val="left" w:pos="144"/>
              </w:tabs>
              <w:rPr>
                <w:rStyle w:val="normaltextrun1"/>
                <w:rFonts w:ascii="Arial" w:hAnsi="Arial" w:cs="Arial"/>
                <w:sz w:val="22"/>
                <w:szCs w:val="22"/>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05338EFB" w14:textId="77777777" w:rsidTr="00E2668D">
        <w:trPr>
          <w:jc w:val="center"/>
        </w:trPr>
        <w:tc>
          <w:tcPr>
            <w:tcW w:w="2830" w:type="dxa"/>
            <w:vAlign w:val="center"/>
          </w:tcPr>
          <w:p w14:paraId="38B3BBF3" w14:textId="5A49A5D3"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“Rough Order of Cost” or “</w:t>
            </w:r>
            <w:proofErr w:type="spellStart"/>
            <w:r w:rsidRPr="00E32FE7">
              <w:rPr>
                <w:rFonts w:ascii="Arial" w:hAnsi="Arial" w:cs="Arial"/>
                <w:b/>
              </w:rPr>
              <w:t>RoC</w:t>
            </w:r>
            <w:proofErr w:type="spellEnd"/>
            <w:r w:rsidRPr="00E32FE7">
              <w:rPr>
                <w:rFonts w:ascii="Arial" w:hAnsi="Arial" w:cs="Arial"/>
                <w:b/>
              </w:rPr>
              <w:t>”</w:t>
            </w:r>
          </w:p>
        </w:tc>
        <w:tc>
          <w:tcPr>
            <w:tcW w:w="6139" w:type="dxa"/>
            <w:vAlign w:val="center"/>
          </w:tcPr>
          <w:p w14:paraId="623E258D" w14:textId="27C67FD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 estimate covering the entire costs associated with a specified task to be accurate to +/- 40%;</w:t>
            </w:r>
          </w:p>
        </w:tc>
      </w:tr>
      <w:tr w:rsidR="002D7E5B" w:rsidRPr="00E32FE7" w14:paraId="782C072C" w14:textId="77777777" w:rsidTr="00E2668D">
        <w:trPr>
          <w:jc w:val="center"/>
        </w:trPr>
        <w:tc>
          <w:tcPr>
            <w:tcW w:w="2830" w:type="dxa"/>
            <w:vAlign w:val="center"/>
          </w:tcPr>
          <w:p w14:paraId="53CC83B7" w14:textId="5765831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“Rural Estate”</w:t>
            </w:r>
          </w:p>
        </w:tc>
        <w:tc>
          <w:tcPr>
            <w:tcW w:w="6139" w:type="dxa"/>
            <w:vAlign w:val="center"/>
          </w:tcPr>
          <w:p w14:paraId="67E5DBBE" w14:textId="2323763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iCs/>
                <w:shd w:val="clear" w:color="auto" w:fill="FFFFFF"/>
              </w:rPr>
              <w:t xml:space="preserve">the Training Estate other than camps, Ranges, Training Facilities, tenanted estate and hired estate; </w:t>
            </w:r>
          </w:p>
        </w:tc>
      </w:tr>
      <w:tr w:rsidR="002D7E5B" w:rsidRPr="00E32FE7" w14:paraId="020D45F4" w14:textId="77777777" w:rsidTr="00E2668D">
        <w:trPr>
          <w:jc w:val="center"/>
        </w:trPr>
        <w:tc>
          <w:tcPr>
            <w:tcW w:w="2830" w:type="dxa"/>
            <w:vAlign w:val="center"/>
          </w:tcPr>
          <w:p w14:paraId="064C6F2C" w14:textId="320C0C8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bookmarkStart w:id="22" w:name="_Hlk58941879"/>
            <w:r w:rsidRPr="00E32FE7">
              <w:rPr>
                <w:rFonts w:ascii="Arial" w:hAnsi="Arial" w:cs="Arial"/>
                <w:b/>
              </w:rPr>
              <w:t>“Rural Estate Management” or “REM”</w:t>
            </w:r>
          </w:p>
        </w:tc>
        <w:tc>
          <w:tcPr>
            <w:tcW w:w="6139" w:type="dxa"/>
            <w:vAlign w:val="center"/>
          </w:tcPr>
          <w:p w14:paraId="3D51B158" w14:textId="6DDD1007" w:rsidR="002D7E5B" w:rsidRPr="00E32FE7" w:rsidRDefault="002D7E5B" w:rsidP="00E2668D">
            <w:pPr>
              <w:tabs>
                <w:tab w:val="left" w:pos="144"/>
              </w:tabs>
              <w:rPr>
                <w:rFonts w:ascii="Arial" w:hAnsi="Arial" w:cs="Arial"/>
                <w:iCs/>
                <w:shd w:val="clear" w:color="auto" w:fill="FFFFFF"/>
              </w:rPr>
            </w:pPr>
            <w:r w:rsidRPr="00E32FE7">
              <w:rPr>
                <w:rFonts w:ascii="Arial" w:hAnsi="Arial" w:cs="Arial"/>
                <w:iCs/>
                <w:shd w:val="clear" w:color="auto" w:fill="FFFFFF"/>
              </w:rPr>
              <w:t xml:space="preserve">the management of the Rural Estate in accordance with </w:t>
            </w:r>
            <w:r w:rsidR="00104255">
              <w:rPr>
                <w:rFonts w:ascii="Arial" w:hAnsi="Arial" w:cs="Arial"/>
                <w:iCs/>
                <w:shd w:val="clear" w:color="auto" w:fill="FFFFFF"/>
              </w:rPr>
              <w:t>Call-Off Schedule 28 (Specification (Statement of Requirement))</w:t>
            </w:r>
            <w:r w:rsidR="00B11234">
              <w:rPr>
                <w:rFonts w:ascii="Arial" w:hAnsi="Arial" w:cs="Arial"/>
              </w:rPr>
              <w:t xml:space="preserve">, </w:t>
            </w:r>
            <w:r w:rsidRPr="00E32FE7">
              <w:rPr>
                <w:rFonts w:ascii="Arial" w:hAnsi="Arial" w:cs="Arial"/>
                <w:iCs/>
                <w:shd w:val="clear" w:color="auto" w:fill="FFFFFF"/>
              </w:rPr>
              <w:t>Part 16;</w:t>
            </w:r>
          </w:p>
        </w:tc>
      </w:tr>
      <w:bookmarkEnd w:id="22"/>
      <w:tr w:rsidR="002D7E5B" w:rsidRPr="00E32FE7" w14:paraId="7D008800" w14:textId="77777777" w:rsidTr="00E2668D">
        <w:trPr>
          <w:jc w:val="center"/>
        </w:trPr>
        <w:tc>
          <w:tcPr>
            <w:tcW w:w="2830" w:type="dxa"/>
            <w:vAlign w:val="center"/>
          </w:tcPr>
          <w:p w14:paraId="512E3B12" w14:textId="46E71D7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“Rural Estate Specific Task</w:t>
            </w:r>
          </w:p>
          <w:p w14:paraId="42ED927C" w14:textId="66023149" w:rsidR="002D7E5B" w:rsidRPr="00E32FE7" w:rsidRDefault="002D7E5B" w:rsidP="002D7E5B">
            <w:pPr>
              <w:pBdr>
                <w:top w:val="nil"/>
                <w:left w:val="nil"/>
                <w:bottom w:val="nil"/>
                <w:right w:val="nil"/>
                <w:between w:val="nil"/>
              </w:pBdr>
              <w:spacing w:after="120"/>
              <w:ind w:firstLine="108"/>
              <w:jc w:val="center"/>
              <w:rPr>
                <w:rFonts w:ascii="Arial" w:hAnsi="Arial" w:cs="Arial"/>
                <w:b/>
              </w:rPr>
            </w:pPr>
            <w:r w:rsidRPr="00E32FE7">
              <w:rPr>
                <w:rFonts w:ascii="Arial" w:hAnsi="Arial" w:cs="Arial"/>
                <w:b/>
              </w:rPr>
              <w:t>Schedule”</w:t>
            </w:r>
          </w:p>
        </w:tc>
        <w:tc>
          <w:tcPr>
            <w:tcW w:w="6139" w:type="dxa"/>
            <w:vAlign w:val="center"/>
          </w:tcPr>
          <w:p w14:paraId="2F1969E7" w14:textId="0836A44E" w:rsidR="002D7E5B" w:rsidRPr="00E32FE7" w:rsidRDefault="002D7E5B" w:rsidP="002D7E5B">
            <w:pPr>
              <w:pBdr>
                <w:top w:val="nil"/>
                <w:left w:val="nil"/>
                <w:bottom w:val="nil"/>
                <w:right w:val="nil"/>
                <w:between w:val="nil"/>
              </w:pBdr>
              <w:tabs>
                <w:tab w:val="left" w:pos="-9"/>
              </w:tabs>
              <w:spacing w:after="120"/>
              <w:rPr>
                <w:rFonts w:ascii="Arial" w:hAnsi="Arial" w:cs="Arial"/>
                <w:iCs/>
                <w:shd w:val="clear" w:color="auto" w:fill="FFFFFF"/>
              </w:rPr>
            </w:pPr>
            <w:r w:rsidRPr="00E32FE7">
              <w:rPr>
                <w:rFonts w:ascii="Arial" w:hAnsi="Arial" w:cs="Arial"/>
                <w:iCs/>
                <w:shd w:val="clear" w:color="auto" w:fill="FFFFFF"/>
              </w:rPr>
              <w:t>an annual schedule that programmes a list of site specific REM tasks on the Rural Estate;</w:t>
            </w:r>
          </w:p>
        </w:tc>
      </w:tr>
      <w:tr w:rsidR="002D7E5B" w:rsidRPr="00E32FE7" w14:paraId="671851E4" w14:textId="77777777" w:rsidTr="00E2668D">
        <w:trPr>
          <w:jc w:val="center"/>
        </w:trPr>
        <w:tc>
          <w:tcPr>
            <w:tcW w:w="2830" w:type="dxa"/>
            <w:vAlign w:val="center"/>
          </w:tcPr>
          <w:p w14:paraId="4C1C2C8D" w14:textId="6D3B7A5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“Safe Place to Train’</w:t>
            </w:r>
          </w:p>
        </w:tc>
        <w:tc>
          <w:tcPr>
            <w:tcW w:w="6139" w:type="dxa"/>
            <w:vAlign w:val="center"/>
          </w:tcPr>
          <w:p w14:paraId="6FE609F1" w14:textId="2A771F8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 safety system that establishes what is necessary to ensure a safe place for all users and anyone else who may be affected by the training activity on the Training Estate., focusing on four key elements of safety: ‘Safe Place’, ‘Safe People’, ‘Safe Practice’, and ‘Safe Equipment’ to ensure a robust safety system, continually monitoring and reviewing associated hazards, risks and/or areas of potential safety concern in order to put in place appropriate controls; </w:t>
            </w:r>
          </w:p>
        </w:tc>
      </w:tr>
      <w:tr w:rsidR="002D7E5B" w:rsidRPr="00E32FE7" w14:paraId="4E5B4787" w14:textId="77777777" w:rsidTr="00E2668D">
        <w:trPr>
          <w:jc w:val="center"/>
        </w:trPr>
        <w:tc>
          <w:tcPr>
            <w:tcW w:w="2830" w:type="dxa"/>
            <w:vAlign w:val="center"/>
          </w:tcPr>
          <w:p w14:paraId="2B0A9509" w14:textId="08712E4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“Safe System of Work”</w:t>
            </w:r>
          </w:p>
        </w:tc>
        <w:tc>
          <w:tcPr>
            <w:tcW w:w="6139" w:type="dxa"/>
            <w:vAlign w:val="center"/>
          </w:tcPr>
          <w:p w14:paraId="500441C0" w14:textId="7462F0A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procedure that results from a systematic examination of a working process, that identifies hazards and specifies work methods designed either to eliminate the hazards or controls and minimise the relevant risks;</w:t>
            </w:r>
          </w:p>
        </w:tc>
      </w:tr>
      <w:tr w:rsidR="002D7E5B" w:rsidRPr="00E32FE7" w14:paraId="26EC07E0" w14:textId="77777777" w:rsidTr="00E2668D">
        <w:trPr>
          <w:jc w:val="center"/>
        </w:trPr>
        <w:tc>
          <w:tcPr>
            <w:tcW w:w="2830" w:type="dxa"/>
            <w:vAlign w:val="center"/>
          </w:tcPr>
          <w:p w14:paraId="53A786F4" w14:textId="2899B2D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“Safety, Health and Environmental Management System” or “SHEMS”</w:t>
            </w:r>
          </w:p>
        </w:tc>
        <w:tc>
          <w:tcPr>
            <w:tcW w:w="6139" w:type="dxa"/>
            <w:vAlign w:val="center"/>
          </w:tcPr>
          <w:p w14:paraId="5CF10F7D" w14:textId="0C41CCC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system managing the safety, health and environment pursuant to Call-Off Schedule 30</w:t>
            </w:r>
            <w:r>
              <w:rPr>
                <w:rFonts w:ascii="Arial" w:hAnsi="Arial" w:cs="Arial"/>
              </w:rPr>
              <w:t xml:space="preserve"> (Health and Safety)</w:t>
            </w:r>
            <w:r w:rsidRPr="00E32FE7">
              <w:rPr>
                <w:rFonts w:ascii="Arial" w:hAnsi="Arial" w:cs="Arial"/>
              </w:rPr>
              <w:t>;</w:t>
            </w:r>
          </w:p>
        </w:tc>
      </w:tr>
      <w:tr w:rsidR="002D7E5B" w:rsidRPr="00E32FE7" w14:paraId="0F3F529C" w14:textId="77777777" w:rsidTr="00E2668D">
        <w:trPr>
          <w:jc w:val="center"/>
        </w:trPr>
        <w:tc>
          <w:tcPr>
            <w:tcW w:w="2830" w:type="dxa"/>
            <w:vAlign w:val="center"/>
          </w:tcPr>
          <w:p w14:paraId="4E3D575D" w14:textId="6E8E297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“Safety Notices, Technical Bulletins, Safety Alerts, Policy Instructions, Technical Standards, Head of Establishment Notices”</w:t>
            </w:r>
          </w:p>
        </w:tc>
        <w:tc>
          <w:tcPr>
            <w:tcW w:w="6139" w:type="dxa"/>
            <w:vAlign w:val="center"/>
          </w:tcPr>
          <w:p w14:paraId="224D6C45" w14:textId="507DA53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notices, bulletins, alerts, instructions, standard pursuant to Call-Off Schedule 30</w:t>
            </w:r>
            <w:r>
              <w:rPr>
                <w:rFonts w:ascii="Arial" w:hAnsi="Arial" w:cs="Arial"/>
              </w:rPr>
              <w:t xml:space="preserve"> (Health and Safety)</w:t>
            </w:r>
            <w:r w:rsidRPr="00E32FE7">
              <w:rPr>
                <w:rFonts w:ascii="Arial" w:hAnsi="Arial" w:cs="Arial"/>
              </w:rPr>
              <w:t>;</w:t>
            </w:r>
          </w:p>
        </w:tc>
      </w:tr>
      <w:tr w:rsidR="002D7E5B" w:rsidRPr="00E32FE7" w14:paraId="3D318BE7" w14:textId="77777777" w:rsidTr="00E2668D">
        <w:trPr>
          <w:jc w:val="center"/>
        </w:trPr>
        <w:tc>
          <w:tcPr>
            <w:tcW w:w="2830" w:type="dxa"/>
            <w:vAlign w:val="center"/>
          </w:tcPr>
          <w:p w14:paraId="6E9B441E" w14:textId="1CC4224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“Safety Policies”</w:t>
            </w:r>
          </w:p>
        </w:tc>
        <w:tc>
          <w:tcPr>
            <w:tcW w:w="6139" w:type="dxa"/>
            <w:vAlign w:val="center"/>
          </w:tcPr>
          <w:p w14:paraId="55912B28" w14:textId="1EAF6BE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policies related to safety relevant to the Contract pursuant to Call-Off Schedule 30</w:t>
            </w:r>
            <w:r>
              <w:rPr>
                <w:rFonts w:ascii="Arial" w:hAnsi="Arial" w:cs="Arial"/>
              </w:rPr>
              <w:t xml:space="preserve"> (Health and Safety)</w:t>
            </w:r>
            <w:r w:rsidRPr="00E32FE7">
              <w:rPr>
                <w:rFonts w:ascii="Arial" w:hAnsi="Arial" w:cs="Arial"/>
              </w:rPr>
              <w:t>;</w:t>
            </w:r>
          </w:p>
        </w:tc>
      </w:tr>
      <w:tr w:rsidR="002D7E5B" w:rsidRPr="00E32FE7" w14:paraId="46A38C56" w14:textId="77777777" w:rsidTr="00E2668D">
        <w:trPr>
          <w:jc w:val="center"/>
        </w:trPr>
        <w:tc>
          <w:tcPr>
            <w:tcW w:w="2830" w:type="dxa"/>
            <w:vAlign w:val="center"/>
          </w:tcPr>
          <w:p w14:paraId="4C1A4F94" w14:textId="6D3D7FB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“Safety Portal”</w:t>
            </w:r>
          </w:p>
        </w:tc>
        <w:tc>
          <w:tcPr>
            <w:tcW w:w="6139" w:type="dxa"/>
            <w:vAlign w:val="center"/>
          </w:tcPr>
          <w:p w14:paraId="286BB24A" w14:textId="70B8DC9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portal relating to safety pursuant to Call-Off Schedule 30</w:t>
            </w:r>
            <w:r>
              <w:rPr>
                <w:rFonts w:ascii="Arial" w:hAnsi="Arial" w:cs="Arial"/>
              </w:rPr>
              <w:t xml:space="preserve"> (Health and Safety)</w:t>
            </w:r>
            <w:r w:rsidRPr="00E32FE7">
              <w:rPr>
                <w:rFonts w:ascii="Arial" w:hAnsi="Arial" w:cs="Arial"/>
              </w:rPr>
              <w:t>;</w:t>
            </w:r>
          </w:p>
        </w:tc>
      </w:tr>
      <w:tr w:rsidR="002D7E5B" w:rsidRPr="00E32FE7" w14:paraId="0B462028" w14:textId="77777777" w:rsidTr="00E2668D">
        <w:trPr>
          <w:trHeight w:val="500"/>
          <w:jc w:val="center"/>
        </w:trPr>
        <w:tc>
          <w:tcPr>
            <w:tcW w:w="2830" w:type="dxa"/>
            <w:vAlign w:val="center"/>
          </w:tcPr>
          <w:p w14:paraId="1ED3EBA6" w14:textId="7BA256C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“Satisfaction Certificate”</w:t>
            </w:r>
          </w:p>
        </w:tc>
        <w:tc>
          <w:tcPr>
            <w:tcW w:w="6139" w:type="dxa"/>
            <w:vAlign w:val="center"/>
          </w:tcPr>
          <w:p w14:paraId="4303FE78" w14:textId="38C9A6C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certificate as agreed by the Parties, granted by the Buyer when the Supplier has met all of the requirements of an Order, Achieved a Milestone or a Test;</w:t>
            </w:r>
          </w:p>
        </w:tc>
      </w:tr>
      <w:tr w:rsidR="002D7E5B" w:rsidRPr="00E32FE7" w14:paraId="3D101099" w14:textId="77777777" w:rsidTr="00E2668D">
        <w:trPr>
          <w:jc w:val="center"/>
        </w:trPr>
        <w:tc>
          <w:tcPr>
            <w:tcW w:w="2830" w:type="dxa"/>
            <w:vAlign w:val="center"/>
          </w:tcPr>
          <w:p w14:paraId="6F055605" w14:textId="72741CB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“Schedule of Rates”</w:t>
            </w:r>
          </w:p>
        </w:tc>
        <w:tc>
          <w:tcPr>
            <w:tcW w:w="6139" w:type="dxa"/>
            <w:vAlign w:val="center"/>
          </w:tcPr>
          <w:p w14:paraId="3832265B" w14:textId="5CEC8B59" w:rsidR="002D7E5B" w:rsidRPr="00E32FE7" w:rsidRDefault="002D7E5B" w:rsidP="002D7E5B">
            <w:pPr>
              <w:rPr>
                <w:rFonts w:ascii="Arial" w:hAnsi="Arial" w:cs="Arial"/>
              </w:rPr>
            </w:pPr>
            <w:r w:rsidRPr="00E32FE7">
              <w:rPr>
                <w:rFonts w:ascii="Arial" w:hAnsi="Arial" w:cs="Arial"/>
              </w:rPr>
              <w:t xml:space="preserve">the hourly labour rates for the different trades used by the Supplier to fulfil all Mandatory Services and Non Mandatory services, as set out in Framework Schedule 3 </w:t>
            </w:r>
            <w:r>
              <w:rPr>
                <w:rFonts w:ascii="Arial" w:hAnsi="Arial" w:cs="Arial"/>
              </w:rPr>
              <w:t>(</w:t>
            </w:r>
            <w:r w:rsidRPr="00E32FE7">
              <w:rPr>
                <w:rFonts w:ascii="Arial" w:hAnsi="Arial" w:cs="Arial"/>
              </w:rPr>
              <w:t>Framework Prices</w:t>
            </w:r>
            <w:r>
              <w:rPr>
                <w:rFonts w:ascii="Arial" w:hAnsi="Arial" w:cs="Arial"/>
              </w:rPr>
              <w:t>)</w:t>
            </w:r>
            <w:r w:rsidRPr="00E32FE7">
              <w:rPr>
                <w:rFonts w:ascii="Arial" w:hAnsi="Arial" w:cs="Arial"/>
              </w:rPr>
              <w:t xml:space="preserve">. </w:t>
            </w:r>
          </w:p>
          <w:p w14:paraId="6D3D3819" w14:textId="77777777" w:rsidR="002D7E5B" w:rsidRPr="00E32FE7" w:rsidRDefault="002D7E5B" w:rsidP="002D7E5B">
            <w:pPr>
              <w:rPr>
                <w:rFonts w:ascii="Arial" w:hAnsi="Arial" w:cs="Arial"/>
              </w:rPr>
            </w:pPr>
          </w:p>
          <w:p w14:paraId="57A584AF" w14:textId="669495A1" w:rsidR="002D7E5B" w:rsidRPr="00E32FE7" w:rsidRDefault="002D7E5B" w:rsidP="002D7E5B">
            <w:pPr>
              <w:rPr>
                <w:rFonts w:ascii="Arial" w:hAnsi="Arial" w:cs="Arial"/>
              </w:rPr>
            </w:pPr>
            <w:r w:rsidRPr="00E32FE7">
              <w:rPr>
                <w:rFonts w:ascii="Arial" w:hAnsi="Arial" w:cs="Arial"/>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14:paraId="03E01CB2" w14:textId="684B77EC" w:rsidR="002D7E5B" w:rsidRPr="00E32FE7" w:rsidRDefault="002D7E5B" w:rsidP="002D7E5B">
            <w:pPr>
              <w:pStyle w:val="Level3"/>
              <w:numPr>
                <w:ilvl w:val="2"/>
                <w:numId w:val="19"/>
              </w:numPr>
              <w:spacing w:line="240" w:lineRule="auto"/>
              <w:jc w:val="left"/>
            </w:pPr>
            <w:r w:rsidRPr="00E32FE7">
              <w:t>Operational Working Hours</w:t>
            </w:r>
          </w:p>
          <w:p w14:paraId="47B99A73" w14:textId="30E81FA6" w:rsidR="002D7E5B" w:rsidRPr="00E32FE7" w:rsidRDefault="002D7E5B" w:rsidP="002D7E5B">
            <w:pPr>
              <w:pStyle w:val="Level3"/>
              <w:spacing w:line="240" w:lineRule="auto"/>
              <w:jc w:val="left"/>
            </w:pPr>
            <w:r w:rsidRPr="00E32FE7">
              <w:t>outside of Operational Working Hours on Monday to Friday and Saturday am; and</w:t>
            </w:r>
          </w:p>
          <w:p w14:paraId="3AC1EF8F" w14:textId="2B4018B8" w:rsidR="002D7E5B" w:rsidRPr="00E32FE7" w:rsidRDefault="002D7E5B" w:rsidP="002D7E5B">
            <w:pPr>
              <w:pStyle w:val="Level3"/>
              <w:spacing w:line="240" w:lineRule="auto"/>
              <w:jc w:val="left"/>
            </w:pPr>
            <w:r w:rsidRPr="00E32FE7">
              <w:t>outside of Operational Working Hours on Saturday pm, Sunday and Bank Holidays;</w:t>
            </w:r>
          </w:p>
        </w:tc>
      </w:tr>
      <w:tr w:rsidR="002D7E5B" w:rsidRPr="00E32FE7" w14:paraId="70365BE1" w14:textId="77777777" w:rsidTr="00E2668D">
        <w:trPr>
          <w:jc w:val="center"/>
        </w:trPr>
        <w:tc>
          <w:tcPr>
            <w:tcW w:w="2830" w:type="dxa"/>
            <w:vAlign w:val="center"/>
          </w:tcPr>
          <w:p w14:paraId="418C83A3" w14:textId="07F0832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“Schedules”</w:t>
            </w:r>
          </w:p>
        </w:tc>
        <w:tc>
          <w:tcPr>
            <w:tcW w:w="6139" w:type="dxa"/>
            <w:vAlign w:val="center"/>
          </w:tcPr>
          <w:p w14:paraId="46A2D79C" w14:textId="545CEA02" w:rsidR="002D7E5B" w:rsidRPr="00E32FE7" w:rsidRDefault="002D7E5B" w:rsidP="002D7E5B">
            <w:pPr>
              <w:rPr>
                <w:rFonts w:ascii="Arial" w:hAnsi="Arial" w:cs="Arial"/>
              </w:rPr>
            </w:pPr>
            <w:r w:rsidRPr="00E32FE7">
              <w:rPr>
                <w:rFonts w:ascii="Arial" w:hAnsi="Arial" w:cs="Arial"/>
              </w:rPr>
              <w:t>any attachment to a Framework or Call-Off Contract which contains important information specific to each aspect of buying and selling;</w:t>
            </w:r>
          </w:p>
        </w:tc>
      </w:tr>
      <w:tr w:rsidR="002D7E5B" w:rsidRPr="00E32FE7" w14:paraId="1C1A3617" w14:textId="77777777" w:rsidTr="00E2668D">
        <w:trPr>
          <w:jc w:val="center"/>
        </w:trPr>
        <w:tc>
          <w:tcPr>
            <w:tcW w:w="2830" w:type="dxa"/>
            <w:vAlign w:val="center"/>
          </w:tcPr>
          <w:p w14:paraId="2C3B8396" w14:textId="59599F4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“Secret Matter”</w:t>
            </w:r>
          </w:p>
        </w:tc>
        <w:tc>
          <w:tcPr>
            <w:tcW w:w="6139" w:type="dxa"/>
            <w:vAlign w:val="center"/>
          </w:tcPr>
          <w:p w14:paraId="0233E664" w14:textId="41FE554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means any matter connected with the Contract, or its performance which is designated by the Buyer in the security aspects letter annexed to the Contract or otherwise in writing as “Top Secret” or “Secret”, and shall include any information concerning the content of such matter and anything which contains or may reveal that matter; </w:t>
            </w:r>
          </w:p>
        </w:tc>
      </w:tr>
      <w:tr w:rsidR="002D7E5B" w:rsidRPr="00E32FE7" w14:paraId="67A4B339" w14:textId="77777777" w:rsidTr="00E2668D">
        <w:trPr>
          <w:jc w:val="center"/>
        </w:trPr>
        <w:tc>
          <w:tcPr>
            <w:tcW w:w="2830" w:type="dxa"/>
            <w:vAlign w:val="center"/>
          </w:tcPr>
          <w:p w14:paraId="160C577A" w14:textId="413241F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“Section 5 Armaments Licence”</w:t>
            </w:r>
          </w:p>
        </w:tc>
        <w:tc>
          <w:tcPr>
            <w:tcW w:w="6139" w:type="dxa"/>
            <w:vAlign w:val="center"/>
          </w:tcPr>
          <w:p w14:paraId="7284B1C4" w14:textId="1B145025"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685EF5F8" w14:textId="77777777" w:rsidTr="00E2668D">
        <w:trPr>
          <w:jc w:val="center"/>
        </w:trPr>
        <w:tc>
          <w:tcPr>
            <w:tcW w:w="2830" w:type="dxa"/>
            <w:vAlign w:val="center"/>
          </w:tcPr>
          <w:p w14:paraId="2C599AA5" w14:textId="59CDBA7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“Security Management Plan”</w:t>
            </w:r>
          </w:p>
        </w:tc>
        <w:tc>
          <w:tcPr>
            <w:tcW w:w="6139" w:type="dxa"/>
            <w:vAlign w:val="center"/>
          </w:tcPr>
          <w:p w14:paraId="048E7659" w14:textId="4BEC789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Supplier’s security management plan prepared pursuant to Call-Off Schedule 9</w:t>
            </w:r>
            <w:r>
              <w:rPr>
                <w:rFonts w:ascii="Arial" w:hAnsi="Arial" w:cs="Arial"/>
              </w:rPr>
              <w:t xml:space="preserve"> (Security)</w:t>
            </w:r>
            <w:r w:rsidRPr="00E32FE7">
              <w:rPr>
                <w:rFonts w:ascii="Arial" w:hAnsi="Arial" w:cs="Arial"/>
              </w:rPr>
              <w:t xml:space="preserve"> as updated from time to time;</w:t>
            </w:r>
          </w:p>
        </w:tc>
      </w:tr>
      <w:tr w:rsidR="002D7E5B" w:rsidRPr="00E32FE7" w14:paraId="3815B0F7" w14:textId="77777777" w:rsidTr="00E2668D">
        <w:trPr>
          <w:jc w:val="center"/>
        </w:trPr>
        <w:tc>
          <w:tcPr>
            <w:tcW w:w="2830" w:type="dxa"/>
            <w:vAlign w:val="center"/>
          </w:tcPr>
          <w:p w14:paraId="1E0F096E" w14:textId="0E3B6B3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“Security Policy”</w:t>
            </w:r>
          </w:p>
        </w:tc>
        <w:tc>
          <w:tcPr>
            <w:tcW w:w="6139" w:type="dxa"/>
            <w:vAlign w:val="center"/>
          </w:tcPr>
          <w:p w14:paraId="41E98EBD" w14:textId="75534E3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Buyer’s security policy, referred to in </w:t>
            </w:r>
            <w:r>
              <w:rPr>
                <w:rFonts w:ascii="Arial" w:hAnsi="Arial" w:cs="Arial"/>
              </w:rPr>
              <w:t>Framework Schedule 6 (</w:t>
            </w:r>
            <w:r w:rsidRPr="00E32FE7">
              <w:rPr>
                <w:rFonts w:ascii="Arial" w:hAnsi="Arial" w:cs="Arial"/>
              </w:rPr>
              <w:t>Order Form</w:t>
            </w:r>
            <w:r>
              <w:rPr>
                <w:rFonts w:ascii="Arial" w:hAnsi="Arial" w:cs="Arial"/>
              </w:rPr>
              <w:t>)</w:t>
            </w:r>
            <w:r w:rsidRPr="00E32FE7">
              <w:rPr>
                <w:rFonts w:ascii="Arial" w:hAnsi="Arial" w:cs="Arial"/>
              </w:rPr>
              <w:t>, in force as at the Call-Off Start Date, as updated from time to time and notified to the Supplier;</w:t>
            </w:r>
          </w:p>
        </w:tc>
      </w:tr>
      <w:tr w:rsidR="002D7E5B" w:rsidRPr="00E32FE7" w14:paraId="3A4CB8A7" w14:textId="77777777" w:rsidTr="00E2668D">
        <w:trPr>
          <w:jc w:val="center"/>
        </w:trPr>
        <w:tc>
          <w:tcPr>
            <w:tcW w:w="2830" w:type="dxa"/>
            <w:vAlign w:val="center"/>
          </w:tcPr>
          <w:p w14:paraId="3332D86F" w14:textId="5E41501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“Security Policy Framework”-</w:t>
            </w:r>
          </w:p>
        </w:tc>
        <w:tc>
          <w:tcPr>
            <w:tcW w:w="6139" w:type="dxa"/>
            <w:vAlign w:val="center"/>
          </w:tcPr>
          <w:p w14:paraId="40A5F8F5" w14:textId="67B10663" w:rsidR="002D7E5B" w:rsidRPr="00E32FE7" w:rsidRDefault="002D7E5B" w:rsidP="002D7E5B">
            <w:pPr>
              <w:spacing w:after="5"/>
              <w:rPr>
                <w:rFonts w:ascii="Arial" w:hAnsi="Arial" w:cs="Arial"/>
              </w:rPr>
            </w:pPr>
            <w:r w:rsidRPr="00E32FE7">
              <w:rPr>
                <w:rFonts w:ascii="Arial" w:hAnsi="Arial" w:cs="Arial"/>
              </w:rPr>
              <w:t>means the ‘HMG Security Policy Framework’ relating to the Government’s ‘Security Classification’ policy as published by the Cabinet Office;</w:t>
            </w:r>
          </w:p>
        </w:tc>
      </w:tr>
      <w:tr w:rsidR="002D7E5B" w:rsidRPr="00E32FE7" w14:paraId="5F83629A" w14:textId="77777777" w:rsidTr="00E2668D">
        <w:trPr>
          <w:jc w:val="center"/>
        </w:trPr>
        <w:tc>
          <w:tcPr>
            <w:tcW w:w="2830" w:type="dxa"/>
            <w:vAlign w:val="center"/>
          </w:tcPr>
          <w:p w14:paraId="2C54BCDB" w14:textId="0AAAA3F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“Security Tests”</w:t>
            </w:r>
          </w:p>
        </w:tc>
        <w:tc>
          <w:tcPr>
            <w:tcW w:w="6139" w:type="dxa"/>
            <w:vAlign w:val="center"/>
          </w:tcPr>
          <w:p w14:paraId="49DDDD66" w14:textId="67B4674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tests to validate the security of all relevant processes, systems, incident response plans, patches to vulnerabilities and mitigations to breaches of security;</w:t>
            </w:r>
          </w:p>
        </w:tc>
      </w:tr>
      <w:tr w:rsidR="002D7E5B" w:rsidRPr="00E32FE7" w14:paraId="577410E8" w14:textId="77777777" w:rsidTr="00E2668D">
        <w:trPr>
          <w:jc w:val="center"/>
        </w:trPr>
        <w:tc>
          <w:tcPr>
            <w:tcW w:w="2830" w:type="dxa"/>
            <w:vAlign w:val="center"/>
          </w:tcPr>
          <w:p w14:paraId="4E6A91E6" w14:textId="1DBC9EC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“Self-Audit Certificate”</w:t>
            </w:r>
          </w:p>
        </w:tc>
        <w:tc>
          <w:tcPr>
            <w:tcW w:w="6139" w:type="dxa"/>
            <w:vAlign w:val="center"/>
          </w:tcPr>
          <w:p w14:paraId="0D1AC7EA" w14:textId="1E342A6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means the certificate in the form as set out in Framework Schedule 8 (Self Audit Certificate);  </w:t>
            </w:r>
          </w:p>
        </w:tc>
      </w:tr>
      <w:tr w:rsidR="002D7E5B" w:rsidRPr="00E32FE7" w14:paraId="2E393F2A" w14:textId="77777777" w:rsidTr="00E2668D">
        <w:trPr>
          <w:jc w:val="center"/>
        </w:trPr>
        <w:tc>
          <w:tcPr>
            <w:tcW w:w="2830" w:type="dxa"/>
            <w:vAlign w:val="center"/>
          </w:tcPr>
          <w:p w14:paraId="1D5CA7D6" w14:textId="32218A8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“Serious Fraud Office”</w:t>
            </w:r>
          </w:p>
        </w:tc>
        <w:tc>
          <w:tcPr>
            <w:tcW w:w="6139" w:type="dxa"/>
            <w:vAlign w:val="center"/>
          </w:tcPr>
          <w:p w14:paraId="069F7431" w14:textId="39B97618" w:rsidR="002D7E5B" w:rsidRPr="00E32FE7" w:rsidRDefault="002D7E5B" w:rsidP="002D7E5B">
            <w:pPr>
              <w:spacing w:after="5"/>
              <w:rPr>
                <w:rFonts w:ascii="Arial" w:hAnsi="Arial" w:cs="Arial"/>
              </w:rPr>
            </w:pPr>
            <w:r w:rsidRPr="00E32FE7">
              <w:rPr>
                <w:rFonts w:ascii="Arial" w:hAnsi="Arial" w:cs="Arial"/>
              </w:rPr>
              <w:t>the Government body named as such, or the equivalent body renamed and/or replaced from time to time;</w:t>
            </w:r>
          </w:p>
        </w:tc>
      </w:tr>
      <w:tr w:rsidR="002D7E5B" w:rsidRPr="00E32FE7" w14:paraId="00B38E4B" w14:textId="77777777" w:rsidTr="00E2668D">
        <w:trPr>
          <w:jc w:val="center"/>
        </w:trPr>
        <w:tc>
          <w:tcPr>
            <w:tcW w:w="2830" w:type="dxa"/>
            <w:vAlign w:val="center"/>
          </w:tcPr>
          <w:p w14:paraId="03BFD2F2" w14:textId="07D7E49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“Service Bundle”</w:t>
            </w:r>
          </w:p>
        </w:tc>
        <w:tc>
          <w:tcPr>
            <w:tcW w:w="6139" w:type="dxa"/>
            <w:vAlign w:val="center"/>
          </w:tcPr>
          <w:p w14:paraId="710C5205" w14:textId="75CE7B9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complementary services that have been bundled together to allow customers to purchase multiple service lines using a bundle price as per the Pricing Matrix;</w:t>
            </w:r>
          </w:p>
        </w:tc>
      </w:tr>
      <w:tr w:rsidR="002D7E5B" w:rsidRPr="00E32FE7" w14:paraId="61ECA5A0" w14:textId="77777777" w:rsidTr="00E2668D">
        <w:trPr>
          <w:jc w:val="center"/>
        </w:trPr>
        <w:tc>
          <w:tcPr>
            <w:tcW w:w="2830" w:type="dxa"/>
            <w:vAlign w:val="center"/>
          </w:tcPr>
          <w:p w14:paraId="0AFA554C" w14:textId="6A09F75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“Service Delivery Plan”</w:t>
            </w:r>
          </w:p>
        </w:tc>
        <w:tc>
          <w:tcPr>
            <w:tcW w:w="6139" w:type="dxa"/>
            <w:vAlign w:val="center"/>
          </w:tcPr>
          <w:p w14:paraId="40A70160" w14:textId="643463E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plan to be provided by the Supplier which details how the Supplier will deliver all elements of the Services to be delivered under the Contract;</w:t>
            </w:r>
          </w:p>
        </w:tc>
      </w:tr>
      <w:tr w:rsidR="002D7E5B" w:rsidRPr="00E32FE7" w14:paraId="44DCF7E7" w14:textId="77777777" w:rsidTr="00E2668D">
        <w:trPr>
          <w:jc w:val="center"/>
        </w:trPr>
        <w:tc>
          <w:tcPr>
            <w:tcW w:w="2830" w:type="dxa"/>
            <w:vAlign w:val="center"/>
          </w:tcPr>
          <w:p w14:paraId="534BBBE3" w14:textId="71A6AA9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“Service Family Accommodation” or “SFA”</w:t>
            </w:r>
          </w:p>
        </w:tc>
        <w:tc>
          <w:tcPr>
            <w:tcW w:w="6139" w:type="dxa"/>
            <w:vAlign w:val="center"/>
          </w:tcPr>
          <w:p w14:paraId="1B73CF1B" w14:textId="688F976C" w:rsidR="002D7E5B" w:rsidRPr="00E32FE7" w:rsidRDefault="002D7E5B" w:rsidP="002D7E5B">
            <w:pPr>
              <w:rPr>
                <w:rFonts w:ascii="Arial" w:hAnsi="Arial" w:cs="Arial"/>
              </w:rPr>
            </w:pPr>
            <w:r w:rsidRPr="00E32FE7">
              <w:rPr>
                <w:rFonts w:ascii="Arial" w:hAnsi="Arial" w:cs="Arial"/>
              </w:rPr>
              <w:t xml:space="preserve">Housing provided for entitled Service Personnel and their family;  </w:t>
            </w:r>
          </w:p>
        </w:tc>
      </w:tr>
      <w:tr w:rsidR="002D7E5B" w:rsidRPr="00E32FE7" w14:paraId="05B91488" w14:textId="77777777" w:rsidTr="00E2668D">
        <w:trPr>
          <w:jc w:val="center"/>
        </w:trPr>
        <w:tc>
          <w:tcPr>
            <w:tcW w:w="2830" w:type="dxa"/>
            <w:vAlign w:val="center"/>
          </w:tcPr>
          <w:p w14:paraId="58B1A1BE" w14:textId="26BF095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“Service Month”</w:t>
            </w:r>
          </w:p>
        </w:tc>
        <w:tc>
          <w:tcPr>
            <w:tcW w:w="6139" w:type="dxa"/>
            <w:vAlign w:val="center"/>
          </w:tcPr>
          <w:p w14:paraId="3196EAC3" w14:textId="7F0CFC2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each Monthly period (or part of a Month at the start and end of the Contract Period where applicable) during the Contract Period when the Supplier provides Deliverables;</w:t>
            </w:r>
          </w:p>
        </w:tc>
      </w:tr>
      <w:tr w:rsidR="002D7E5B" w:rsidRPr="00E32FE7" w14:paraId="579FBCC0" w14:textId="77777777" w:rsidTr="00E2668D">
        <w:trPr>
          <w:jc w:val="center"/>
        </w:trPr>
        <w:tc>
          <w:tcPr>
            <w:tcW w:w="2830" w:type="dxa"/>
            <w:vAlign w:val="center"/>
          </w:tcPr>
          <w:p w14:paraId="03668C1F" w14:textId="46FFE7F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“Service Period”</w:t>
            </w:r>
          </w:p>
        </w:tc>
        <w:tc>
          <w:tcPr>
            <w:tcW w:w="6139" w:type="dxa"/>
            <w:vAlign w:val="center"/>
          </w:tcPr>
          <w:p w14:paraId="101A2F92" w14:textId="17ED803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has the meaning given to it in </w:t>
            </w:r>
            <w:r>
              <w:rPr>
                <w:rFonts w:ascii="Arial" w:hAnsi="Arial" w:cs="Arial"/>
              </w:rPr>
              <w:t>Framework Schedule 6 (</w:t>
            </w:r>
            <w:r w:rsidRPr="00E32FE7">
              <w:rPr>
                <w:rFonts w:ascii="Arial" w:hAnsi="Arial" w:cs="Arial"/>
              </w:rPr>
              <w:t>Order Form</w:t>
            </w:r>
            <w:r>
              <w:rPr>
                <w:rFonts w:ascii="Arial" w:hAnsi="Arial" w:cs="Arial"/>
              </w:rPr>
              <w:t>)</w:t>
            </w:r>
            <w:r w:rsidRPr="00E32FE7">
              <w:rPr>
                <w:rFonts w:ascii="Arial" w:hAnsi="Arial" w:cs="Arial"/>
              </w:rPr>
              <w:t>;</w:t>
            </w:r>
          </w:p>
        </w:tc>
      </w:tr>
      <w:tr w:rsidR="002D7E5B" w:rsidRPr="00E32FE7" w14:paraId="0EA9CC3D" w14:textId="77777777" w:rsidTr="00E2668D">
        <w:trPr>
          <w:jc w:val="center"/>
        </w:trPr>
        <w:tc>
          <w:tcPr>
            <w:tcW w:w="2830" w:type="dxa"/>
            <w:vAlign w:val="center"/>
          </w:tcPr>
          <w:p w14:paraId="261901FA" w14:textId="397E573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“Service Personnel”</w:t>
            </w:r>
          </w:p>
        </w:tc>
        <w:tc>
          <w:tcPr>
            <w:tcW w:w="6139" w:type="dxa"/>
            <w:vAlign w:val="center"/>
          </w:tcPr>
          <w:p w14:paraId="286D92E9" w14:textId="6B48C51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serving personnel employed by MOD;</w:t>
            </w:r>
          </w:p>
        </w:tc>
      </w:tr>
      <w:tr w:rsidR="002D7E5B" w:rsidRPr="00E32FE7" w14:paraId="18B2240C" w14:textId="77777777" w:rsidTr="00E2668D">
        <w:trPr>
          <w:jc w:val="center"/>
        </w:trPr>
        <w:tc>
          <w:tcPr>
            <w:tcW w:w="2830" w:type="dxa"/>
            <w:vAlign w:val="center"/>
          </w:tcPr>
          <w:p w14:paraId="631FB4D2" w14:textId="3D09908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“Service Priority”</w:t>
            </w:r>
          </w:p>
        </w:tc>
        <w:tc>
          <w:tcPr>
            <w:tcW w:w="6139" w:type="dxa"/>
            <w:vAlign w:val="center"/>
          </w:tcPr>
          <w:p w14:paraId="5268C749" w14:textId="287A6C3D" w:rsidR="002D7E5B" w:rsidRPr="00E32FE7" w:rsidRDefault="002D7E5B" w:rsidP="002D7E5B">
            <w:pPr>
              <w:rPr>
                <w:rFonts w:ascii="Arial" w:hAnsi="Arial" w:cs="Arial"/>
              </w:rPr>
            </w:pPr>
            <w:r w:rsidRPr="00E32FE7">
              <w:rPr>
                <w:rFonts w:ascii="Arial" w:hAnsi="Arial" w:cs="Arial"/>
                <w:color w:val="000000"/>
              </w:rPr>
              <w:t xml:space="preserve">A set of criteria described in Buyer Supplied Information setting out the impact of failing to restore functionality, ranging from immediate health </w:t>
            </w:r>
            <w:r>
              <w:rPr>
                <w:rFonts w:ascii="Arial" w:hAnsi="Arial" w:cs="Arial"/>
                <w:color w:val="000000"/>
              </w:rPr>
              <w:t xml:space="preserve">and </w:t>
            </w:r>
            <w:r w:rsidRPr="00E32FE7">
              <w:rPr>
                <w:rFonts w:ascii="Arial" w:hAnsi="Arial" w:cs="Arial"/>
                <w:color w:val="000000"/>
              </w:rPr>
              <w:t>safety risk to no impact on operational capability;</w:t>
            </w:r>
          </w:p>
        </w:tc>
      </w:tr>
      <w:tr w:rsidR="002D7E5B" w:rsidRPr="00E32FE7" w14:paraId="6611BDF0" w14:textId="77777777" w:rsidTr="00E2668D">
        <w:trPr>
          <w:jc w:val="center"/>
        </w:trPr>
        <w:tc>
          <w:tcPr>
            <w:tcW w:w="2830" w:type="dxa"/>
            <w:vAlign w:val="center"/>
          </w:tcPr>
          <w:p w14:paraId="230D009A" w14:textId="30AEA9C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“Service Transfer”</w:t>
            </w:r>
          </w:p>
        </w:tc>
        <w:tc>
          <w:tcPr>
            <w:tcW w:w="6139" w:type="dxa"/>
            <w:vAlign w:val="center"/>
          </w:tcPr>
          <w:p w14:paraId="44DCCF83" w14:textId="1D8A99C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transfer of the Deliverables (or any part of the Deliverables), for whatever reason, from the Supplier or any Subcontractor to a Replacement Supplier or a Replacement Subcontractor;</w:t>
            </w:r>
          </w:p>
        </w:tc>
      </w:tr>
      <w:tr w:rsidR="002D7E5B" w:rsidRPr="00E32FE7" w14:paraId="3C2A6DB9" w14:textId="77777777" w:rsidTr="00E2668D">
        <w:trPr>
          <w:jc w:val="center"/>
        </w:trPr>
        <w:tc>
          <w:tcPr>
            <w:tcW w:w="2830" w:type="dxa"/>
            <w:vAlign w:val="center"/>
          </w:tcPr>
          <w:p w14:paraId="51B088DD" w14:textId="731124F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“Service Transfer Date”</w:t>
            </w:r>
          </w:p>
        </w:tc>
        <w:tc>
          <w:tcPr>
            <w:tcW w:w="6139" w:type="dxa"/>
            <w:vAlign w:val="center"/>
          </w:tcPr>
          <w:p w14:paraId="7C7F569B" w14:textId="2E847EA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date of a Service Transfer;</w:t>
            </w:r>
          </w:p>
        </w:tc>
      </w:tr>
      <w:tr w:rsidR="002D7E5B" w:rsidRPr="00E32FE7" w14:paraId="6AEFDD7D" w14:textId="77777777" w:rsidTr="00E2668D">
        <w:trPr>
          <w:jc w:val="center"/>
        </w:trPr>
        <w:tc>
          <w:tcPr>
            <w:tcW w:w="2830" w:type="dxa"/>
            <w:vAlign w:val="center"/>
          </w:tcPr>
          <w:p w14:paraId="370DA6DC" w14:textId="1E6D876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“Services”</w:t>
            </w:r>
          </w:p>
        </w:tc>
        <w:tc>
          <w:tcPr>
            <w:tcW w:w="6139" w:type="dxa"/>
            <w:vAlign w:val="center"/>
          </w:tcPr>
          <w:p w14:paraId="21C703F7" w14:textId="7B97211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services made available by the Supplier as specified in Framework Schedule 1 (Specification) and, in relation to a Call-Off Contract, as specified in </w:t>
            </w:r>
            <w:r>
              <w:rPr>
                <w:rFonts w:ascii="Arial" w:hAnsi="Arial" w:cs="Arial"/>
              </w:rPr>
              <w:t>Framework Schedule 6 (</w:t>
            </w:r>
            <w:r w:rsidRPr="00E32FE7">
              <w:rPr>
                <w:rFonts w:ascii="Arial" w:hAnsi="Arial" w:cs="Arial"/>
              </w:rPr>
              <w:t>Order Form</w:t>
            </w:r>
            <w:r>
              <w:rPr>
                <w:rFonts w:ascii="Arial" w:hAnsi="Arial" w:cs="Arial"/>
              </w:rPr>
              <w:t>)</w:t>
            </w:r>
            <w:r w:rsidRPr="00E32FE7">
              <w:rPr>
                <w:rFonts w:ascii="Arial" w:hAnsi="Arial" w:cs="Arial"/>
              </w:rPr>
              <w:t>;</w:t>
            </w:r>
          </w:p>
        </w:tc>
      </w:tr>
      <w:tr w:rsidR="002D7E5B" w:rsidRPr="00E32FE7" w14:paraId="3C7A3ADA" w14:textId="77777777" w:rsidTr="00E2668D">
        <w:trPr>
          <w:jc w:val="center"/>
        </w:trPr>
        <w:tc>
          <w:tcPr>
            <w:tcW w:w="2830" w:type="dxa"/>
            <w:vAlign w:val="center"/>
          </w:tcPr>
          <w:p w14:paraId="42C01DF6" w14:textId="0B5BE1E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“Servicing”</w:t>
            </w:r>
          </w:p>
        </w:tc>
        <w:tc>
          <w:tcPr>
            <w:tcW w:w="6139" w:type="dxa"/>
            <w:vAlign w:val="center"/>
          </w:tcPr>
          <w:p w14:paraId="5F4A3258" w14:textId="0644B4AC"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eastAsia="Times New Roman" w:hAnsi="Arial" w:cs="Arial"/>
              </w:rPr>
              <w:t>means to dismantle and re-assemble an installation / item as required, clean, adjust, replace parts that are routinely replaced and replace consumable items needed to keep the installation and associated apparatus in compliant operating condition;</w:t>
            </w:r>
          </w:p>
        </w:tc>
      </w:tr>
      <w:tr w:rsidR="002D7E5B" w:rsidRPr="00E32FE7" w14:paraId="00E518CA" w14:textId="77777777" w:rsidTr="00E2668D">
        <w:trPr>
          <w:jc w:val="center"/>
        </w:trPr>
        <w:tc>
          <w:tcPr>
            <w:tcW w:w="2830" w:type="dxa"/>
            <w:vAlign w:val="center"/>
          </w:tcPr>
          <w:p w14:paraId="0AAF2049" w14:textId="50D67EF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“Signage” or “Sign”</w:t>
            </w:r>
          </w:p>
        </w:tc>
        <w:tc>
          <w:tcPr>
            <w:tcW w:w="6139" w:type="dxa"/>
            <w:vAlign w:val="center"/>
          </w:tcPr>
          <w:p w14:paraId="7B76353B" w14:textId="6F15E1D0" w:rsidR="002D7E5B" w:rsidRPr="00E32FE7" w:rsidRDefault="002D7E5B" w:rsidP="002D7E5B">
            <w:pPr>
              <w:pBdr>
                <w:top w:val="nil"/>
                <w:left w:val="nil"/>
                <w:bottom w:val="nil"/>
                <w:right w:val="nil"/>
                <w:between w:val="nil"/>
              </w:pBdr>
              <w:tabs>
                <w:tab w:val="left" w:pos="-9"/>
              </w:tabs>
              <w:spacing w:after="120"/>
              <w:rPr>
                <w:rFonts w:ascii="Arial" w:eastAsia="Times New Roman" w:hAnsi="Arial" w:cs="Arial"/>
              </w:rPr>
            </w:pPr>
            <w:r w:rsidRPr="00E32FE7">
              <w:rPr>
                <w:rFonts w:ascii="Arial" w:eastAsia="Times New Roman" w:hAnsi="Arial" w:cs="Arial"/>
              </w:rPr>
              <w:t>signs pursuant to Call-Off Schedule 30</w:t>
            </w:r>
            <w:r>
              <w:rPr>
                <w:rFonts w:ascii="Arial" w:eastAsia="Times New Roman" w:hAnsi="Arial" w:cs="Arial"/>
              </w:rPr>
              <w:t xml:space="preserve"> (Health and Safety)</w:t>
            </w:r>
            <w:r w:rsidRPr="00E32FE7">
              <w:rPr>
                <w:rFonts w:ascii="Arial" w:eastAsia="Times New Roman" w:hAnsi="Arial" w:cs="Arial"/>
              </w:rPr>
              <w:t>;</w:t>
            </w:r>
          </w:p>
        </w:tc>
      </w:tr>
      <w:tr w:rsidR="002D7E5B" w:rsidRPr="00E32FE7" w14:paraId="1AAC69B5" w14:textId="77777777" w:rsidTr="00E2668D">
        <w:trPr>
          <w:jc w:val="center"/>
        </w:trPr>
        <w:tc>
          <w:tcPr>
            <w:tcW w:w="2830" w:type="dxa"/>
            <w:vAlign w:val="center"/>
          </w:tcPr>
          <w:p w14:paraId="383091B7" w14:textId="78A90CF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“Sites”</w:t>
            </w:r>
          </w:p>
        </w:tc>
        <w:tc>
          <w:tcPr>
            <w:tcW w:w="6139" w:type="dxa"/>
            <w:vAlign w:val="center"/>
          </w:tcPr>
          <w:p w14:paraId="41259E0E" w14:textId="6FDE8E9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any premises (including the Buyer Premises, the Supplier’s premises or </w:t>
            </w:r>
            <w:r w:rsidR="00D93DE6" w:rsidRPr="00E32FE7">
              <w:rPr>
                <w:rFonts w:ascii="Arial" w:hAnsi="Arial" w:cs="Arial"/>
              </w:rPr>
              <w:t>third-party</w:t>
            </w:r>
            <w:r w:rsidRPr="00E32FE7">
              <w:rPr>
                <w:rFonts w:ascii="Arial" w:hAnsi="Arial" w:cs="Arial"/>
              </w:rPr>
              <w:t xml:space="preserve"> premises) from, to or at which:</w:t>
            </w:r>
          </w:p>
          <w:p w14:paraId="5B2D5ACC" w14:textId="36607A5E" w:rsidR="002D7E5B" w:rsidRPr="00E32FE7" w:rsidRDefault="002D7E5B" w:rsidP="002D7E5B">
            <w:pPr>
              <w:pStyle w:val="Level3"/>
              <w:numPr>
                <w:ilvl w:val="2"/>
                <w:numId w:val="20"/>
              </w:numPr>
              <w:spacing w:line="240" w:lineRule="auto"/>
              <w:jc w:val="left"/>
            </w:pPr>
            <w:r w:rsidRPr="00E32FE7">
              <w:t>the Deliverables are (or are to be) provided; or</w:t>
            </w:r>
          </w:p>
          <w:p w14:paraId="52EA8365" w14:textId="77777777" w:rsidR="002D7E5B" w:rsidRPr="00E32FE7" w:rsidRDefault="002D7E5B" w:rsidP="002D7E5B">
            <w:pPr>
              <w:pStyle w:val="Level3"/>
              <w:spacing w:line="240" w:lineRule="auto"/>
              <w:jc w:val="left"/>
            </w:pPr>
            <w:r w:rsidRPr="00E32FE7">
              <w:t>the Supplier manages, organises or otherwise directs the provision or the use of the Deliverables;</w:t>
            </w:r>
          </w:p>
          <w:p w14:paraId="3A52EF20" w14:textId="49F4F466"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For ICT Services it shall also include any premises from, to or at which physical interface with the Buyer System takes place;</w:t>
            </w:r>
          </w:p>
        </w:tc>
      </w:tr>
      <w:tr w:rsidR="002D7E5B" w:rsidRPr="00E32FE7" w14:paraId="538ADD47" w14:textId="77777777" w:rsidTr="00E2668D">
        <w:trPr>
          <w:jc w:val="center"/>
        </w:trPr>
        <w:tc>
          <w:tcPr>
            <w:tcW w:w="2830" w:type="dxa"/>
            <w:vAlign w:val="center"/>
          </w:tcPr>
          <w:p w14:paraId="179503D3" w14:textId="0A5334D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“Sites for Disposal”</w:t>
            </w:r>
          </w:p>
        </w:tc>
        <w:tc>
          <w:tcPr>
            <w:tcW w:w="6139" w:type="dxa"/>
            <w:vAlign w:val="center"/>
          </w:tcPr>
          <w:p w14:paraId="4AC06FB9" w14:textId="63190DD7"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B11234">
              <w:rPr>
                <w:rFonts w:ascii="Arial" w:hAnsi="Arial" w:cs="Arial"/>
              </w:rPr>
              <w:t xml:space="preserve"> </w:t>
            </w:r>
          </w:p>
        </w:tc>
      </w:tr>
      <w:tr w:rsidR="002D7E5B" w:rsidRPr="00E32FE7" w14:paraId="4DC1B8F4" w14:textId="77777777" w:rsidTr="00E2668D">
        <w:trPr>
          <w:jc w:val="center"/>
        </w:trPr>
        <w:tc>
          <w:tcPr>
            <w:tcW w:w="2830" w:type="dxa"/>
            <w:vAlign w:val="center"/>
          </w:tcPr>
          <w:p w14:paraId="420B22C9" w14:textId="3481084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“Sites of Special Scientific Interest” or “SSSI”</w:t>
            </w:r>
          </w:p>
        </w:tc>
        <w:tc>
          <w:tcPr>
            <w:tcW w:w="6139" w:type="dxa"/>
            <w:vAlign w:val="center"/>
          </w:tcPr>
          <w:p w14:paraId="4042624B" w14:textId="128307C1" w:rsidR="002D7E5B" w:rsidRPr="00E32FE7" w:rsidRDefault="002D7E5B" w:rsidP="002D7E5B">
            <w:pPr>
              <w:rPr>
                <w:rFonts w:ascii="Arial" w:hAnsi="Arial" w:cs="Arial"/>
              </w:rPr>
            </w:pPr>
            <w:r w:rsidRPr="00E32FE7">
              <w:rPr>
                <w:rFonts w:ascii="Arial" w:hAnsi="Arial" w:cs="Arial"/>
              </w:rPr>
              <w:t>A designated area of land protected by the relevant statutory nature conservation body, which is of special scientific interest.</w:t>
            </w:r>
          </w:p>
        </w:tc>
      </w:tr>
      <w:tr w:rsidR="002D7E5B" w:rsidRPr="00E32FE7" w14:paraId="385E3F68" w14:textId="77777777" w:rsidTr="00E2668D">
        <w:trPr>
          <w:jc w:val="center"/>
        </w:trPr>
        <w:tc>
          <w:tcPr>
            <w:tcW w:w="2830" w:type="dxa"/>
            <w:vAlign w:val="center"/>
          </w:tcPr>
          <w:p w14:paraId="20C1C8AD" w14:textId="3307AC4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“Skilled Person”</w:t>
            </w:r>
          </w:p>
        </w:tc>
        <w:tc>
          <w:tcPr>
            <w:tcW w:w="6139" w:type="dxa"/>
            <w:vAlign w:val="center"/>
          </w:tcPr>
          <w:p w14:paraId="453C60E6" w14:textId="73BEA07A" w:rsidR="002D7E5B" w:rsidRPr="00E32FE7" w:rsidRDefault="002D7E5B" w:rsidP="002D7E5B">
            <w:pPr>
              <w:rPr>
                <w:rFonts w:ascii="Arial" w:hAnsi="Arial" w:cs="Arial"/>
              </w:rPr>
            </w:pPr>
            <w:r w:rsidRPr="00E32FE7">
              <w:rPr>
                <w:rFonts w:ascii="Arial" w:hAnsi="Arial" w:cs="Arial"/>
              </w:rPr>
              <w:t>A person approved by an Authorised Person for defined work and with sufficient technical knowledge and experience to prevent danger or, where appropriate, injury, which may be created by the significant risk activity in the working environment as described in JSP 375;</w:t>
            </w:r>
          </w:p>
        </w:tc>
      </w:tr>
      <w:tr w:rsidR="002D7E5B" w:rsidRPr="00E32FE7" w14:paraId="0A2A2405" w14:textId="77777777" w:rsidTr="00E2668D">
        <w:trPr>
          <w:jc w:val="center"/>
        </w:trPr>
        <w:tc>
          <w:tcPr>
            <w:tcW w:w="2830" w:type="dxa"/>
            <w:vAlign w:val="center"/>
          </w:tcPr>
          <w:p w14:paraId="07CFC263" w14:textId="6A6C1F3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proofErr w:type="spellStart"/>
            <w:r w:rsidRPr="00E32FE7">
              <w:rPr>
                <w:rFonts w:ascii="Arial" w:hAnsi="Arial" w:cs="Arial"/>
                <w:b/>
              </w:rPr>
              <w:t>Skyguard</w:t>
            </w:r>
            <w:proofErr w:type="spellEnd"/>
            <w:r w:rsidRPr="00E32FE7">
              <w:rPr>
                <w:rFonts w:ascii="Arial" w:hAnsi="Arial" w:cs="Arial"/>
                <w:b/>
              </w:rPr>
              <w:t xml:space="preserve"> Electrical Test -bed (DARWIN)”</w:t>
            </w:r>
          </w:p>
          <w:p w14:paraId="29B8EAD8" w14:textId="481A706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3616222F" w14:textId="30623DA6" w:rsidR="002D7E5B" w:rsidRPr="00E2668D"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72503839" w14:textId="77777777" w:rsidTr="00E2668D">
        <w:trPr>
          <w:jc w:val="center"/>
        </w:trPr>
        <w:tc>
          <w:tcPr>
            <w:tcW w:w="2830" w:type="dxa"/>
            <w:vAlign w:val="center"/>
          </w:tcPr>
          <w:p w14:paraId="3D00CD61" w14:textId="3957FA1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proofErr w:type="spellStart"/>
            <w:r w:rsidRPr="00E32FE7">
              <w:rPr>
                <w:rFonts w:ascii="Arial" w:hAnsi="Arial" w:cs="Arial"/>
                <w:b/>
              </w:rPr>
              <w:t>Skyguard</w:t>
            </w:r>
            <w:proofErr w:type="spellEnd"/>
            <w:r w:rsidRPr="00E32FE7">
              <w:rPr>
                <w:rFonts w:ascii="Arial" w:hAnsi="Arial" w:cs="Arial"/>
                <w:b/>
              </w:rPr>
              <w:t xml:space="preserve"> radar”</w:t>
            </w:r>
          </w:p>
        </w:tc>
        <w:tc>
          <w:tcPr>
            <w:tcW w:w="6139" w:type="dxa"/>
            <w:vAlign w:val="center"/>
          </w:tcPr>
          <w:p w14:paraId="62D3CC44" w14:textId="6CCE4193"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139EB3A8" w14:textId="77777777" w:rsidTr="00E2668D">
        <w:trPr>
          <w:jc w:val="center"/>
        </w:trPr>
        <w:tc>
          <w:tcPr>
            <w:tcW w:w="2830" w:type="dxa"/>
            <w:vAlign w:val="center"/>
          </w:tcPr>
          <w:p w14:paraId="4A3A8AEB" w14:textId="5A20E46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“Small Arms Range Targetry System” or “SARTS”</w:t>
            </w:r>
          </w:p>
        </w:tc>
        <w:tc>
          <w:tcPr>
            <w:tcW w:w="6139" w:type="dxa"/>
            <w:vAlign w:val="center"/>
          </w:tcPr>
          <w:p w14:paraId="42F03143" w14:textId="1EF44A7B" w:rsidR="002D7E5B" w:rsidRPr="00E32FE7" w:rsidRDefault="002D7E5B" w:rsidP="002D7E5B">
            <w:pPr>
              <w:rPr>
                <w:rFonts w:ascii="Arial" w:hAnsi="Arial" w:cs="Arial"/>
              </w:rPr>
            </w:pPr>
            <w:r w:rsidRPr="00E32FE7">
              <w:rPr>
                <w:rFonts w:ascii="Arial" w:hAnsi="Arial" w:cs="Arial"/>
              </w:rPr>
              <w:t>A suite of Targetry for live fire Range training capability to conduct small arms live fire tactical training on Ranges and field firing areas;</w:t>
            </w:r>
          </w:p>
        </w:tc>
      </w:tr>
      <w:tr w:rsidR="002D7E5B" w:rsidRPr="00E32FE7" w14:paraId="581B8F66" w14:textId="77777777" w:rsidTr="00E2668D">
        <w:trPr>
          <w:jc w:val="center"/>
        </w:trPr>
        <w:tc>
          <w:tcPr>
            <w:tcW w:w="2830" w:type="dxa"/>
            <w:vAlign w:val="center"/>
          </w:tcPr>
          <w:p w14:paraId="3C457069" w14:textId="2A634AC5"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“Small and Medium Enterprises” or “SMEs”</w:t>
            </w:r>
          </w:p>
        </w:tc>
        <w:tc>
          <w:tcPr>
            <w:tcW w:w="6139" w:type="dxa"/>
            <w:vAlign w:val="center"/>
          </w:tcPr>
          <w:p w14:paraId="6F12F6CC" w14:textId="55D8327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 organisation or entity:</w:t>
            </w:r>
          </w:p>
          <w:p w14:paraId="4592DAF5" w14:textId="43D1E316" w:rsidR="002D7E5B" w:rsidRPr="00E32FE7" w:rsidRDefault="002D7E5B" w:rsidP="002D7E5B">
            <w:pPr>
              <w:pStyle w:val="Level3"/>
              <w:numPr>
                <w:ilvl w:val="2"/>
                <w:numId w:val="21"/>
              </w:numPr>
              <w:spacing w:line="240" w:lineRule="auto"/>
              <w:jc w:val="left"/>
            </w:pPr>
            <w:r w:rsidRPr="00E32FE7">
              <w:t>having less than 250 employees; and</w:t>
            </w:r>
          </w:p>
          <w:p w14:paraId="2DE6C3BE" w14:textId="17C39ADD" w:rsidR="002D7E5B" w:rsidRPr="00E32FE7" w:rsidRDefault="002D7E5B" w:rsidP="002D7E5B">
            <w:pPr>
              <w:pStyle w:val="Level3"/>
              <w:spacing w:line="240" w:lineRule="auto"/>
              <w:jc w:val="left"/>
            </w:pPr>
            <w:r w:rsidRPr="00E32FE7">
              <w:t>having an annual turnover of less than forty million pounds (£40,000,000); or</w:t>
            </w:r>
          </w:p>
          <w:p w14:paraId="08F02898" w14:textId="6400DF82" w:rsidR="002D7E5B" w:rsidRPr="00E32FE7" w:rsidRDefault="002D7E5B" w:rsidP="002D7E5B">
            <w:pPr>
              <w:pStyle w:val="Level3"/>
              <w:spacing w:line="240" w:lineRule="auto"/>
              <w:jc w:val="left"/>
            </w:pPr>
            <w:r w:rsidRPr="00E32FE7">
              <w:t>having a balance sheet of less than thirty five million pounds (£35,000,000); and</w:t>
            </w:r>
          </w:p>
          <w:p w14:paraId="0051F729" w14:textId="0F32FF55" w:rsidR="002D7E5B" w:rsidRPr="00E32FE7" w:rsidRDefault="002D7E5B" w:rsidP="002D7E5B">
            <w:pPr>
              <w:pStyle w:val="Level3"/>
              <w:spacing w:line="240" w:lineRule="auto"/>
              <w:jc w:val="left"/>
            </w:pPr>
            <w:r w:rsidRPr="00E32FE7">
              <w:t xml:space="preserve">which is totally independent of other enterprises; or </w:t>
            </w:r>
          </w:p>
          <w:p w14:paraId="4EF640AA" w14:textId="164BCDB0" w:rsidR="002D7E5B" w:rsidRPr="00E32FE7" w:rsidRDefault="002D7E5B" w:rsidP="002D7E5B">
            <w:pPr>
              <w:pStyle w:val="Level3"/>
              <w:spacing w:line="240" w:lineRule="auto"/>
              <w:jc w:val="left"/>
            </w:pPr>
            <w:r w:rsidRPr="00E32FE7">
              <w:t>holds less than 25% of the capital or voting rights in one or more other enterprises and other enterprises do not each own more than 25% of its capital or voting rights;</w:t>
            </w:r>
          </w:p>
        </w:tc>
      </w:tr>
      <w:tr w:rsidR="002D7E5B" w:rsidRPr="00E32FE7" w14:paraId="42C24072" w14:textId="77777777" w:rsidTr="00E2668D">
        <w:trPr>
          <w:jc w:val="center"/>
        </w:trPr>
        <w:tc>
          <w:tcPr>
            <w:tcW w:w="2830" w:type="dxa"/>
            <w:vAlign w:val="center"/>
          </w:tcPr>
          <w:p w14:paraId="4837CCED" w14:textId="5DE0D37A"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Small Works</w:t>
            </w:r>
            <w:r>
              <w:rPr>
                <w:rFonts w:ascii="Arial" w:hAnsi="Arial" w:cs="Arial"/>
                <w:b/>
              </w:rPr>
              <w:t>”</w:t>
            </w:r>
          </w:p>
        </w:tc>
        <w:tc>
          <w:tcPr>
            <w:tcW w:w="6139" w:type="dxa"/>
            <w:vAlign w:val="center"/>
          </w:tcPr>
          <w:p w14:paraId="1FBD7871" w14:textId="19B2E3E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elective works which are not Projects;</w:t>
            </w:r>
          </w:p>
        </w:tc>
      </w:tr>
      <w:tr w:rsidR="002D7E5B" w:rsidRPr="00E32FE7" w14:paraId="1A90CB44" w14:textId="77777777" w:rsidTr="00E2668D">
        <w:trPr>
          <w:jc w:val="center"/>
        </w:trPr>
        <w:tc>
          <w:tcPr>
            <w:tcW w:w="2830" w:type="dxa"/>
            <w:vAlign w:val="center"/>
          </w:tcPr>
          <w:p w14:paraId="29A62872" w14:textId="4681B0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“Smarter Building”</w:t>
            </w:r>
          </w:p>
        </w:tc>
        <w:tc>
          <w:tcPr>
            <w:tcW w:w="6139" w:type="dxa"/>
            <w:vAlign w:val="center"/>
          </w:tcPr>
          <w:p w14:paraId="666A6425" w14:textId="5CE9BF39"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08BD48C0" w14:textId="77777777" w:rsidTr="00E2668D">
        <w:trPr>
          <w:jc w:val="center"/>
        </w:trPr>
        <w:tc>
          <w:tcPr>
            <w:tcW w:w="2830" w:type="dxa"/>
            <w:vAlign w:val="center"/>
          </w:tcPr>
          <w:p w14:paraId="0065F204" w14:textId="7DAC267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“SME Percentage”</w:t>
            </w:r>
          </w:p>
        </w:tc>
        <w:tc>
          <w:tcPr>
            <w:tcW w:w="6139" w:type="dxa"/>
            <w:vAlign w:val="center"/>
          </w:tcPr>
          <w:p w14:paraId="62022E76" w14:textId="6407A2A2" w:rsidR="002D7E5B" w:rsidRPr="00E32FE7" w:rsidRDefault="002D7E5B" w:rsidP="002D7E5B">
            <w:pPr>
              <w:tabs>
                <w:tab w:val="left" w:pos="144"/>
              </w:tabs>
              <w:rPr>
                <w:rFonts w:ascii="Arial" w:hAnsi="Arial" w:cs="Arial"/>
              </w:rPr>
            </w:pPr>
            <w:r w:rsidRPr="00E32FE7">
              <w:rPr>
                <w:rFonts w:ascii="Arial" w:hAnsi="Arial" w:cs="Arial"/>
                <w:iCs/>
              </w:rPr>
              <w:t>The percentage stated by the Buyer in the Order Form and as defined in Call Off Schedule 4 (Facilities Management);</w:t>
            </w:r>
          </w:p>
        </w:tc>
      </w:tr>
      <w:tr w:rsidR="002D7E5B" w:rsidRPr="00E32FE7" w14:paraId="0FA68A6F" w14:textId="77777777" w:rsidTr="00E2668D">
        <w:trPr>
          <w:jc w:val="center"/>
        </w:trPr>
        <w:tc>
          <w:tcPr>
            <w:tcW w:w="2830" w:type="dxa"/>
            <w:vAlign w:val="center"/>
          </w:tcPr>
          <w:p w14:paraId="2B32BFAB" w14:textId="02515E0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“SNCO”</w:t>
            </w:r>
          </w:p>
        </w:tc>
        <w:tc>
          <w:tcPr>
            <w:tcW w:w="6139" w:type="dxa"/>
            <w:vAlign w:val="center"/>
          </w:tcPr>
          <w:p w14:paraId="54EFD40B" w14:textId="1CF8E549" w:rsidR="002D7E5B" w:rsidRPr="00E32FE7" w:rsidRDefault="002D7E5B" w:rsidP="002D7E5B">
            <w:pPr>
              <w:tabs>
                <w:tab w:val="left" w:pos="144"/>
              </w:tabs>
              <w:rPr>
                <w:rFonts w:ascii="Arial" w:hAnsi="Arial" w:cs="Arial"/>
                <w:iCs/>
              </w:rPr>
            </w:pPr>
            <w:r w:rsidRPr="00E32FE7">
              <w:rPr>
                <w:rFonts w:ascii="Arial" w:hAnsi="Arial" w:cs="Arial"/>
              </w:rPr>
              <w:t>Senior Non-Commissioned Officer” in HM Forces</w:t>
            </w:r>
          </w:p>
        </w:tc>
      </w:tr>
      <w:tr w:rsidR="002D7E5B" w:rsidRPr="00E32FE7" w14:paraId="17E0BDE2" w14:textId="77777777" w:rsidTr="00E2668D">
        <w:trPr>
          <w:jc w:val="center"/>
        </w:trPr>
        <w:tc>
          <w:tcPr>
            <w:tcW w:w="2830" w:type="dxa"/>
            <w:vAlign w:val="center"/>
          </w:tcPr>
          <w:p w14:paraId="7034C362" w14:textId="2E7712F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“Social Value”</w:t>
            </w:r>
          </w:p>
        </w:tc>
        <w:tc>
          <w:tcPr>
            <w:tcW w:w="6139" w:type="dxa"/>
            <w:vAlign w:val="center"/>
          </w:tcPr>
          <w:p w14:paraId="333874AC" w14:textId="414BD247" w:rsidR="002D7E5B" w:rsidRPr="00E32FE7" w:rsidRDefault="002D7E5B" w:rsidP="00E717C4">
            <w:pPr>
              <w:tabs>
                <w:tab w:val="left" w:pos="144"/>
              </w:tabs>
              <w:rPr>
                <w:rFonts w:ascii="Arial" w:hAnsi="Arial" w:cs="Arial"/>
                <w:b/>
              </w:rPr>
            </w:pPr>
            <w:r w:rsidRPr="00E32FE7">
              <w:rPr>
                <w:rFonts w:ascii="Arial" w:hAnsi="Arial" w:cs="Arial"/>
              </w:rPr>
              <w:t xml:space="preserve">has the meaning set out in Framework Schedule 1 (Specification) </w:t>
            </w:r>
            <w:r w:rsidR="00104255">
              <w:rPr>
                <w:rFonts w:ascii="Arial" w:hAnsi="Arial" w:cs="Arial"/>
              </w:rPr>
              <w:t>Call-Off Schedule 28 (Specification (Statement of Requirement))</w:t>
            </w:r>
            <w:r w:rsidR="00666DBD">
              <w:rPr>
                <w:rFonts w:ascii="Arial" w:hAnsi="Arial" w:cs="Arial"/>
              </w:rPr>
              <w:t>,</w:t>
            </w:r>
            <w:r w:rsidRPr="00E32FE7">
              <w:rPr>
                <w:rFonts w:ascii="Arial" w:hAnsi="Arial" w:cs="Arial"/>
              </w:rPr>
              <w:t xml:space="preserve"> Joint </w:t>
            </w:r>
            <w:r>
              <w:rPr>
                <w:rFonts w:ascii="Arial" w:hAnsi="Arial" w:cs="Arial"/>
              </w:rPr>
              <w:t>S</w:t>
            </w:r>
            <w:r w:rsidRPr="00E32FE7">
              <w:rPr>
                <w:rFonts w:ascii="Arial" w:hAnsi="Arial" w:cs="Arial"/>
              </w:rPr>
              <w:t>chedule 5 (Corporate Social Responsibility</w:t>
            </w:r>
            <w:r>
              <w:rPr>
                <w:rFonts w:ascii="Arial" w:hAnsi="Arial" w:cs="Arial"/>
              </w:rPr>
              <w:t>)</w:t>
            </w:r>
            <w:r w:rsidRPr="00E32FE7">
              <w:rPr>
                <w:rFonts w:ascii="Arial" w:hAnsi="Arial" w:cs="Arial"/>
              </w:rPr>
              <w:t>;</w:t>
            </w:r>
          </w:p>
        </w:tc>
      </w:tr>
      <w:tr w:rsidR="002D7E5B" w:rsidRPr="00E32FE7" w14:paraId="2C53C84C" w14:textId="77777777" w:rsidTr="00E2668D">
        <w:trPr>
          <w:jc w:val="center"/>
        </w:trPr>
        <w:tc>
          <w:tcPr>
            <w:tcW w:w="2830" w:type="dxa"/>
            <w:vAlign w:val="center"/>
          </w:tcPr>
          <w:p w14:paraId="58D51B47" w14:textId="1D0364E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“Soft Targets”</w:t>
            </w:r>
          </w:p>
        </w:tc>
        <w:tc>
          <w:tcPr>
            <w:tcW w:w="6139" w:type="dxa"/>
            <w:vAlign w:val="center"/>
          </w:tcPr>
          <w:p w14:paraId="02846643" w14:textId="64A6C8F0" w:rsidR="002D7E5B" w:rsidRPr="00E32FE7" w:rsidRDefault="002D7E5B" w:rsidP="002D7E5B">
            <w:pPr>
              <w:rPr>
                <w:rFonts w:ascii="Arial" w:hAnsi="Arial" w:cs="Arial"/>
              </w:rPr>
            </w:pPr>
            <w:r w:rsidRPr="00E32FE7">
              <w:rPr>
                <w:rFonts w:ascii="Arial" w:hAnsi="Arial" w:cs="Arial"/>
              </w:rPr>
              <w:t>A Target which, when impacted, will allow ammunition to pass through it;</w:t>
            </w:r>
          </w:p>
        </w:tc>
      </w:tr>
      <w:tr w:rsidR="002D7E5B" w:rsidRPr="00E32FE7" w14:paraId="248650FE" w14:textId="77777777" w:rsidTr="00E2668D">
        <w:trPr>
          <w:jc w:val="center"/>
        </w:trPr>
        <w:tc>
          <w:tcPr>
            <w:tcW w:w="2830" w:type="dxa"/>
          </w:tcPr>
          <w:p w14:paraId="4F32EF62" w14:textId="52BF826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Software</w:t>
            </w:r>
            <w:r>
              <w:rPr>
                <w:rFonts w:ascii="Arial" w:hAnsi="Arial" w:cs="Arial"/>
                <w:b/>
              </w:rPr>
              <w:t>”</w:t>
            </w:r>
          </w:p>
        </w:tc>
        <w:tc>
          <w:tcPr>
            <w:tcW w:w="6139" w:type="dxa"/>
            <w:vAlign w:val="center"/>
          </w:tcPr>
          <w:p w14:paraId="701659F7" w14:textId="14CEBDE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Specially Written Software, COTS Software, the Supplier’s software that is not COTS Software, and any </w:t>
            </w:r>
            <w:r w:rsidR="00D93DE6">
              <w:rPr>
                <w:rFonts w:ascii="Arial" w:hAnsi="Arial" w:cs="Arial"/>
              </w:rPr>
              <w:t>third-party</w:t>
            </w:r>
            <w:r w:rsidRPr="00E32FE7">
              <w:rPr>
                <w:rFonts w:ascii="Arial" w:hAnsi="Arial" w:cs="Arial"/>
              </w:rPr>
              <w:t xml:space="preserve"> software;</w:t>
            </w:r>
          </w:p>
        </w:tc>
      </w:tr>
      <w:tr w:rsidR="002D7E5B" w:rsidRPr="00E32FE7" w14:paraId="567683D5" w14:textId="77777777" w:rsidTr="00E2668D">
        <w:trPr>
          <w:jc w:val="center"/>
        </w:trPr>
        <w:tc>
          <w:tcPr>
            <w:tcW w:w="2830" w:type="dxa"/>
          </w:tcPr>
          <w:p w14:paraId="4BAB40F2" w14:textId="0D1A125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Software Supporting Materials</w:t>
            </w:r>
            <w:r>
              <w:rPr>
                <w:rFonts w:ascii="Arial" w:hAnsi="Arial" w:cs="Arial"/>
                <w:b/>
              </w:rPr>
              <w:t>”</w:t>
            </w:r>
          </w:p>
        </w:tc>
        <w:tc>
          <w:tcPr>
            <w:tcW w:w="6139" w:type="dxa"/>
          </w:tcPr>
          <w:p w14:paraId="1ECA6AF9" w14:textId="3FF2F768" w:rsidR="002D7E5B" w:rsidRPr="00E32FE7" w:rsidRDefault="002D7E5B" w:rsidP="00E2668D">
            <w:pPr>
              <w:pBdr>
                <w:top w:val="nil"/>
                <w:left w:val="nil"/>
                <w:bottom w:val="nil"/>
                <w:right w:val="nil"/>
                <w:between w:val="nil"/>
              </w:pBdr>
              <w:tabs>
                <w:tab w:val="left" w:pos="0"/>
              </w:tabs>
              <w:spacing w:after="120"/>
              <w:rPr>
                <w:rFonts w:ascii="Arial" w:hAnsi="Arial" w:cs="Arial"/>
              </w:rPr>
            </w:pPr>
            <w:r w:rsidRPr="00E32FE7">
              <w:rPr>
                <w:rFonts w:ascii="Arial" w:hAnsi="Arial" w:cs="Arial"/>
              </w:rPr>
              <w:t xml:space="preserve">has the meaning given to it in </w:t>
            </w:r>
            <w:r>
              <w:rPr>
                <w:rFonts w:ascii="Arial" w:hAnsi="Arial" w:cs="Arial"/>
              </w:rPr>
              <w:t>P</w:t>
            </w:r>
            <w:r w:rsidRPr="00E32FE7">
              <w:rPr>
                <w:rFonts w:ascii="Arial" w:hAnsi="Arial" w:cs="Arial"/>
              </w:rPr>
              <w:t>aragraph 8of Schedule 12</w:t>
            </w:r>
            <w:r>
              <w:rPr>
                <w:rFonts w:ascii="Arial" w:hAnsi="Arial" w:cs="Arial"/>
              </w:rPr>
              <w:t xml:space="preserve"> (ICT Services)</w:t>
            </w:r>
            <w:r w:rsidRPr="00E32FE7">
              <w:rPr>
                <w:rFonts w:ascii="Arial" w:hAnsi="Arial" w:cs="Arial"/>
              </w:rPr>
              <w:t>;</w:t>
            </w:r>
          </w:p>
        </w:tc>
      </w:tr>
      <w:tr w:rsidR="002D7E5B" w:rsidRPr="00E32FE7" w14:paraId="39159945" w14:textId="77777777" w:rsidTr="00E2668D">
        <w:trPr>
          <w:jc w:val="center"/>
        </w:trPr>
        <w:tc>
          <w:tcPr>
            <w:tcW w:w="2830" w:type="dxa"/>
          </w:tcPr>
          <w:p w14:paraId="7A8ADE9C" w14:textId="3A5F99B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Source Code</w:t>
            </w:r>
            <w:r>
              <w:rPr>
                <w:rFonts w:ascii="Arial" w:hAnsi="Arial" w:cs="Arial"/>
                <w:b/>
              </w:rPr>
              <w:t>”</w:t>
            </w:r>
          </w:p>
        </w:tc>
        <w:tc>
          <w:tcPr>
            <w:tcW w:w="6139" w:type="dxa"/>
          </w:tcPr>
          <w:p w14:paraId="3C8AEF92" w14:textId="45F11CC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D7E5B" w:rsidRPr="00E32FE7" w14:paraId="212CDF42" w14:textId="77777777" w:rsidTr="00E2668D">
        <w:trPr>
          <w:jc w:val="center"/>
        </w:trPr>
        <w:tc>
          <w:tcPr>
            <w:tcW w:w="2830" w:type="dxa"/>
          </w:tcPr>
          <w:p w14:paraId="13FADD87" w14:textId="446ECF6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“Special Events”</w:t>
            </w:r>
          </w:p>
        </w:tc>
        <w:tc>
          <w:tcPr>
            <w:tcW w:w="6139" w:type="dxa"/>
          </w:tcPr>
          <w:p w14:paraId="1A11350C" w14:textId="11DC773D" w:rsidR="002D7E5B" w:rsidRPr="00E32FE7" w:rsidRDefault="002D7E5B" w:rsidP="002D7E5B">
            <w:pPr>
              <w:tabs>
                <w:tab w:val="left" w:pos="144"/>
              </w:tabs>
              <w:rPr>
                <w:rFonts w:ascii="Arial" w:hAnsi="Arial" w:cs="Arial"/>
                <w:b/>
              </w:rPr>
            </w:pPr>
            <w:r w:rsidRPr="00E32FE7">
              <w:rPr>
                <w:rFonts w:ascii="Arial" w:hAnsi="Arial" w:cs="Arial"/>
              </w:rPr>
              <w:t>To include ceremonials, Family Days and VIP visits;</w:t>
            </w:r>
          </w:p>
        </w:tc>
      </w:tr>
      <w:tr w:rsidR="002D7E5B" w:rsidRPr="00E32FE7" w14:paraId="5AC4CB97" w14:textId="77777777" w:rsidTr="00E2668D">
        <w:trPr>
          <w:jc w:val="center"/>
        </w:trPr>
        <w:tc>
          <w:tcPr>
            <w:tcW w:w="2830" w:type="dxa"/>
            <w:vAlign w:val="center"/>
          </w:tcPr>
          <w:p w14:paraId="1BAC771F" w14:textId="519B28C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Special Terms</w:t>
            </w:r>
            <w:r>
              <w:rPr>
                <w:rFonts w:ascii="Arial" w:hAnsi="Arial" w:cs="Arial"/>
                <w:b/>
              </w:rPr>
              <w:t>”</w:t>
            </w:r>
          </w:p>
        </w:tc>
        <w:tc>
          <w:tcPr>
            <w:tcW w:w="6139" w:type="dxa"/>
            <w:vAlign w:val="center"/>
          </w:tcPr>
          <w:p w14:paraId="42629396" w14:textId="5CC099CF"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additional provisions set out in the Framework Award Form or Order Form which shall form part of the respective Contract;</w:t>
            </w:r>
          </w:p>
        </w:tc>
      </w:tr>
      <w:tr w:rsidR="002D7E5B" w:rsidRPr="00E32FE7" w14:paraId="14201703" w14:textId="77777777" w:rsidTr="00E2668D">
        <w:trPr>
          <w:jc w:val="center"/>
        </w:trPr>
        <w:tc>
          <w:tcPr>
            <w:tcW w:w="2830" w:type="dxa"/>
          </w:tcPr>
          <w:p w14:paraId="4AC3417D" w14:textId="47BAB64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Specially Written Software</w:t>
            </w:r>
            <w:r>
              <w:rPr>
                <w:rFonts w:ascii="Arial" w:hAnsi="Arial" w:cs="Arial"/>
                <w:b/>
              </w:rPr>
              <w:t>”</w:t>
            </w:r>
          </w:p>
        </w:tc>
        <w:tc>
          <w:tcPr>
            <w:tcW w:w="6139" w:type="dxa"/>
            <w:vAlign w:val="center"/>
          </w:tcPr>
          <w:p w14:paraId="69AC5AB1" w14:textId="670A1A2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any software (including database software, linking instructions, test scripts, compilation instructions and test instructions) created by the Supplier (or by a Subcontractor or other </w:t>
            </w:r>
            <w:r w:rsidR="00D93DE6">
              <w:rPr>
                <w:rFonts w:ascii="Arial" w:hAnsi="Arial" w:cs="Arial"/>
              </w:rPr>
              <w:t>third-party</w:t>
            </w:r>
            <w:r w:rsidRPr="00E32FE7">
              <w:rPr>
                <w:rFonts w:ascii="Arial" w:hAnsi="Arial" w:cs="Arial"/>
              </w:rPr>
              <w:t xml:space="preserve"> on behalf of the Supplier) specifically for the purposes of this Contract, including any modifications or enhancements to COTS Software. For the avoidance of doubt Specially Written Software does not constitute New IPR;</w:t>
            </w:r>
          </w:p>
        </w:tc>
      </w:tr>
      <w:tr w:rsidR="002D7E5B" w:rsidRPr="00E32FE7" w14:paraId="0F104C5C" w14:textId="77777777" w:rsidTr="00E2668D">
        <w:trPr>
          <w:jc w:val="center"/>
        </w:trPr>
        <w:tc>
          <w:tcPr>
            <w:tcW w:w="2830" w:type="dxa"/>
            <w:vAlign w:val="center"/>
          </w:tcPr>
          <w:p w14:paraId="154E2B79" w14:textId="1A7D3E4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Specific Change in Law</w:t>
            </w:r>
            <w:r>
              <w:rPr>
                <w:rFonts w:ascii="Arial" w:hAnsi="Arial" w:cs="Arial"/>
                <w:b/>
              </w:rPr>
              <w:t>”</w:t>
            </w:r>
          </w:p>
        </w:tc>
        <w:tc>
          <w:tcPr>
            <w:tcW w:w="6139" w:type="dxa"/>
            <w:vAlign w:val="center"/>
          </w:tcPr>
          <w:p w14:paraId="72E67B2C" w14:textId="73BBA1A3" w:rsidR="002D7E5B" w:rsidRPr="00E32FE7" w:rsidRDefault="002D7E5B" w:rsidP="002D7E5B">
            <w:pPr>
              <w:pStyle w:val="NormalWeb"/>
              <w:shd w:val="clear" w:color="auto" w:fill="FFFFFF"/>
              <w:spacing w:before="120" w:beforeAutospacing="0" w:after="120" w:afterAutospacing="0"/>
              <w:rPr>
                <w:rFonts w:ascii="Arial" w:hAnsi="Arial" w:cs="Arial"/>
                <w:sz w:val="20"/>
                <w:szCs w:val="20"/>
              </w:rPr>
            </w:pPr>
            <w:r w:rsidRPr="00E32FE7">
              <w:rPr>
                <w:rFonts w:ascii="Arial" w:hAnsi="Arial" w:cs="Arial"/>
                <w:sz w:val="20"/>
                <w:szCs w:val="20"/>
              </w:rPr>
              <w:t>a Change in Law that relates specifically to the business of the Buyer and which would not affect a Comparable Supply where the effect of that Specific Change in Law on the Deliverables is not reasonably foreseeable at the Start Date;</w:t>
            </w:r>
          </w:p>
        </w:tc>
      </w:tr>
      <w:tr w:rsidR="002D7E5B" w:rsidRPr="00E32FE7" w14:paraId="16D653B8" w14:textId="77777777" w:rsidTr="00E2668D">
        <w:trPr>
          <w:jc w:val="center"/>
        </w:trPr>
        <w:tc>
          <w:tcPr>
            <w:tcW w:w="2830" w:type="dxa"/>
            <w:vAlign w:val="center"/>
          </w:tcPr>
          <w:p w14:paraId="582481D8" w14:textId="4D98098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bookmarkStart w:id="23" w:name="_Hlk58942290"/>
            <w:r>
              <w:rPr>
                <w:rFonts w:ascii="Arial" w:hAnsi="Arial" w:cs="Arial"/>
                <w:b/>
              </w:rPr>
              <w:t>“</w:t>
            </w:r>
            <w:r w:rsidRPr="00E32FE7">
              <w:rPr>
                <w:rFonts w:ascii="Arial" w:hAnsi="Arial" w:cs="Arial"/>
                <w:b/>
              </w:rPr>
              <w:t>Specification</w:t>
            </w:r>
            <w:r>
              <w:rPr>
                <w:rFonts w:ascii="Arial" w:hAnsi="Arial" w:cs="Arial"/>
                <w:b/>
              </w:rPr>
              <w:t>”</w:t>
            </w:r>
          </w:p>
        </w:tc>
        <w:tc>
          <w:tcPr>
            <w:tcW w:w="6139" w:type="dxa"/>
            <w:vAlign w:val="center"/>
          </w:tcPr>
          <w:p w14:paraId="0B960F51" w14:textId="616566C4" w:rsidR="002D7E5B" w:rsidRPr="00E2668D" w:rsidRDefault="002D7E5B" w:rsidP="00E2668D">
            <w:pPr>
              <w:tabs>
                <w:tab w:val="left" w:pos="144"/>
              </w:tabs>
              <w:rPr>
                <w:rFonts w:ascii="Arial" w:hAnsi="Arial" w:cs="Arial"/>
                <w:b/>
              </w:rPr>
            </w:pPr>
            <w:r w:rsidRPr="00E32FE7">
              <w:rPr>
                <w:rFonts w:ascii="Arial" w:hAnsi="Arial" w:cs="Arial"/>
              </w:rPr>
              <w:t xml:space="preserve">the specification set out in Framework Schedule 1 (Specification), as may, in relation to a Call-Off Contract, be supplemented by the Order Form and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12952F68" w14:textId="77777777" w:rsidTr="00E2668D">
        <w:trPr>
          <w:jc w:val="center"/>
        </w:trPr>
        <w:tc>
          <w:tcPr>
            <w:tcW w:w="2830" w:type="dxa"/>
            <w:vAlign w:val="center"/>
          </w:tcPr>
          <w:p w14:paraId="1D167F5B" w14:textId="1055DE7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“Specification 024”</w:t>
            </w:r>
          </w:p>
        </w:tc>
        <w:tc>
          <w:tcPr>
            <w:tcW w:w="6139" w:type="dxa"/>
            <w:vAlign w:val="center"/>
          </w:tcPr>
          <w:p w14:paraId="03208B85" w14:textId="2FEDFE54" w:rsidR="002D7E5B" w:rsidRPr="00E32FE7" w:rsidRDefault="002D7E5B" w:rsidP="00E717C4">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418A1185" w14:textId="77777777" w:rsidTr="00E2668D">
        <w:trPr>
          <w:jc w:val="center"/>
        </w:trPr>
        <w:tc>
          <w:tcPr>
            <w:tcW w:w="2830" w:type="dxa"/>
            <w:vAlign w:val="center"/>
          </w:tcPr>
          <w:p w14:paraId="2C71EE68" w14:textId="01CBECE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“SQL Tools”</w:t>
            </w:r>
          </w:p>
        </w:tc>
        <w:tc>
          <w:tcPr>
            <w:tcW w:w="6139" w:type="dxa"/>
            <w:vAlign w:val="center"/>
          </w:tcPr>
          <w:p w14:paraId="29D3E878" w14:textId="11383FCC"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bookmarkEnd w:id="23"/>
      <w:tr w:rsidR="002D7E5B" w:rsidRPr="00E32FE7" w14:paraId="10C792EB" w14:textId="77777777" w:rsidTr="00E2668D">
        <w:trPr>
          <w:jc w:val="center"/>
        </w:trPr>
        <w:tc>
          <w:tcPr>
            <w:tcW w:w="2830" w:type="dxa"/>
            <w:vAlign w:val="center"/>
          </w:tcPr>
          <w:p w14:paraId="47DAF28A" w14:textId="598B08E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Staffing Information</w:t>
            </w:r>
            <w:r>
              <w:rPr>
                <w:rFonts w:ascii="Arial" w:hAnsi="Arial" w:cs="Arial"/>
                <w:b/>
              </w:rPr>
              <w:t>”</w:t>
            </w:r>
          </w:p>
        </w:tc>
        <w:tc>
          <w:tcPr>
            <w:tcW w:w="6139" w:type="dxa"/>
            <w:vAlign w:val="center"/>
          </w:tcPr>
          <w:p w14:paraId="19653294" w14:textId="4691B1B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in relation to all persons identified on the Supplier</w:t>
            </w:r>
            <w:r>
              <w:rPr>
                <w:rFonts w:ascii="Arial" w:hAnsi="Arial" w:cs="Arial"/>
              </w:rPr>
              <w:t>’</w:t>
            </w:r>
            <w:r w:rsidRPr="00E32FE7">
              <w:rPr>
                <w:rFonts w:ascii="Arial" w:hAnsi="Arial" w:cs="Arial"/>
              </w:rPr>
              <w:t>s Provisional Supplier Staff List or Supplier</w:t>
            </w:r>
            <w:r>
              <w:rPr>
                <w:rFonts w:ascii="Arial" w:hAnsi="Arial" w:cs="Arial"/>
              </w:rPr>
              <w:t>’</w:t>
            </w:r>
            <w:r w:rsidRPr="00E32FE7">
              <w:rPr>
                <w:rFonts w:ascii="Arial" w:hAnsi="Arial" w:cs="Arial"/>
              </w:rPr>
              <w:t>s Final Supplier Staff List, as the case may be, such information as the Buyer may reasonably request (subject to all applicable provisions of the Data Protection Laws), but including in an anonymised format:</w:t>
            </w:r>
          </w:p>
          <w:p w14:paraId="5A520865" w14:textId="3AF3330C" w:rsidR="002D7E5B" w:rsidRPr="00E32FE7" w:rsidRDefault="002D7E5B" w:rsidP="002D7E5B">
            <w:pPr>
              <w:pStyle w:val="Level3"/>
              <w:numPr>
                <w:ilvl w:val="2"/>
                <w:numId w:val="22"/>
              </w:numPr>
              <w:spacing w:line="240" w:lineRule="auto"/>
              <w:jc w:val="left"/>
            </w:pPr>
            <w:r w:rsidRPr="00E32FE7">
              <w:t>their ages, dates of commencement of employment or engagement, gender and place of work;</w:t>
            </w:r>
          </w:p>
          <w:p w14:paraId="1818E01D" w14:textId="7F6FEC70" w:rsidR="002D7E5B" w:rsidRPr="00E32FE7" w:rsidRDefault="002D7E5B" w:rsidP="002D7E5B">
            <w:pPr>
              <w:pStyle w:val="Level3"/>
              <w:spacing w:line="240" w:lineRule="auto"/>
              <w:jc w:val="left"/>
            </w:pPr>
            <w:r w:rsidRPr="00E32FE7">
              <w:t>details of whether they are employed, self-employed contractors or consultants, agency workers or otherwise;</w:t>
            </w:r>
          </w:p>
          <w:p w14:paraId="0D5A6EB6" w14:textId="5267A3D5" w:rsidR="002D7E5B" w:rsidRPr="00E32FE7" w:rsidRDefault="002D7E5B" w:rsidP="002D7E5B">
            <w:pPr>
              <w:pStyle w:val="Level3"/>
              <w:spacing w:line="240" w:lineRule="auto"/>
              <w:jc w:val="left"/>
            </w:pPr>
            <w:r w:rsidRPr="00E32FE7">
              <w:t>the identity of the employer or relevant contracting Party;</w:t>
            </w:r>
          </w:p>
          <w:p w14:paraId="6155FC1B" w14:textId="4A246B90" w:rsidR="002D7E5B" w:rsidRPr="00E32FE7" w:rsidRDefault="002D7E5B" w:rsidP="002D7E5B">
            <w:pPr>
              <w:pStyle w:val="Level3"/>
              <w:spacing w:line="240" w:lineRule="auto"/>
              <w:jc w:val="left"/>
            </w:pPr>
            <w:r w:rsidRPr="00E32FE7">
              <w:t>their relevant contractual notice periods and any other terms relating to termination of employment, including redundancy procedures, and redundancy payments;</w:t>
            </w:r>
          </w:p>
          <w:p w14:paraId="3AB5764B" w14:textId="4FD7E641" w:rsidR="002D7E5B" w:rsidRPr="00E32FE7" w:rsidRDefault="002D7E5B" w:rsidP="002D7E5B">
            <w:pPr>
              <w:pStyle w:val="Level3"/>
              <w:spacing w:line="240" w:lineRule="auto"/>
              <w:jc w:val="left"/>
            </w:pPr>
            <w:r w:rsidRPr="00E32FE7">
              <w:t>their wages, salaries, bonuses and profit sharing arrangements as applicable;</w:t>
            </w:r>
          </w:p>
          <w:p w14:paraId="5E87F6F5" w14:textId="6403FA82" w:rsidR="002D7E5B" w:rsidRPr="00E32FE7" w:rsidRDefault="002D7E5B" w:rsidP="002D7E5B">
            <w:pPr>
              <w:pStyle w:val="Level3"/>
              <w:spacing w:line="240" w:lineRule="auto"/>
              <w:jc w:val="left"/>
            </w:pPr>
            <w:r w:rsidRPr="00E32FE7">
              <w:t>details of other employment-related benefits, including (without limitation) medical insurance, life assurance, pension or other retirement benefit schemes, share option schemes and company car schedules applicable to them;</w:t>
            </w:r>
          </w:p>
          <w:p w14:paraId="2119FB6F" w14:textId="25408F73" w:rsidR="002D7E5B" w:rsidRPr="00E32FE7" w:rsidRDefault="002D7E5B" w:rsidP="002D7E5B">
            <w:pPr>
              <w:pStyle w:val="Level3"/>
              <w:spacing w:line="240" w:lineRule="auto"/>
              <w:jc w:val="left"/>
            </w:pPr>
            <w:r w:rsidRPr="00E32FE7">
              <w:t>any outstanding or potential contractual, statutory or other liabilities in respect of such individuals (including in respect of personal injury claims);</w:t>
            </w:r>
          </w:p>
          <w:p w14:paraId="7CCF9069" w14:textId="2D8F2C83" w:rsidR="002D7E5B" w:rsidRPr="00E32FE7" w:rsidRDefault="002D7E5B" w:rsidP="002D7E5B">
            <w:pPr>
              <w:pStyle w:val="Level3"/>
              <w:spacing w:line="240" w:lineRule="auto"/>
              <w:jc w:val="left"/>
            </w:pPr>
            <w:r w:rsidRPr="00E32FE7">
              <w:t xml:space="preserve">details of any such individuals on long term sickness absence, parental leave, maternity leave or other authorised long term absence; </w:t>
            </w:r>
          </w:p>
          <w:p w14:paraId="41E40A19" w14:textId="77A05475" w:rsidR="002D7E5B" w:rsidRPr="00E32FE7" w:rsidRDefault="002D7E5B" w:rsidP="002D7E5B">
            <w:pPr>
              <w:pStyle w:val="Level3"/>
              <w:spacing w:line="240" w:lineRule="auto"/>
              <w:jc w:val="left"/>
            </w:pPr>
            <w:r w:rsidRPr="00E32FE7">
              <w:t>copies of all relevant documents and materials relating to such information, including copies of relevant contracts of employment (or relevant standard contracts if applied generally in respect of such employees); and</w:t>
            </w:r>
          </w:p>
          <w:p w14:paraId="3597849F" w14:textId="4D04947A" w:rsidR="002D7E5B" w:rsidRPr="00E32FE7" w:rsidRDefault="002D7E5B" w:rsidP="002D7E5B">
            <w:pPr>
              <w:pStyle w:val="Level3"/>
              <w:spacing w:line="240" w:lineRule="auto"/>
              <w:jc w:val="left"/>
            </w:pPr>
            <w:r w:rsidRPr="00E32FE7">
              <w:t xml:space="preserve">any other </w:t>
            </w:r>
            <w:r>
              <w:t>“</w:t>
            </w:r>
            <w:r w:rsidRPr="00E32FE7">
              <w:t>employee liability information</w:t>
            </w:r>
            <w:r>
              <w:t>”</w:t>
            </w:r>
            <w:r w:rsidRPr="00E32FE7">
              <w:t xml:space="preserve"> as such term is defined in regulation 11 of the Employment Regulations;</w:t>
            </w:r>
          </w:p>
        </w:tc>
      </w:tr>
      <w:tr w:rsidR="002D7E5B" w:rsidRPr="00E32FE7" w14:paraId="623CF771" w14:textId="77777777" w:rsidTr="00E2668D">
        <w:trPr>
          <w:jc w:val="center"/>
        </w:trPr>
        <w:tc>
          <w:tcPr>
            <w:tcW w:w="2830" w:type="dxa"/>
            <w:vAlign w:val="center"/>
          </w:tcPr>
          <w:p w14:paraId="315F879D" w14:textId="1B2AB653" w:rsidR="002D7E5B" w:rsidRPr="00E2668D" w:rsidRDefault="002D7E5B" w:rsidP="002D7E5B">
            <w:pPr>
              <w:pBdr>
                <w:top w:val="nil"/>
                <w:left w:val="nil"/>
                <w:bottom w:val="nil"/>
                <w:right w:val="nil"/>
                <w:between w:val="nil"/>
              </w:pBdr>
              <w:spacing w:after="120"/>
              <w:ind w:left="-108" w:firstLine="108"/>
              <w:jc w:val="center"/>
              <w:rPr>
                <w:rFonts w:ascii="Arial" w:hAnsi="Arial" w:cs="Arial"/>
                <w:b/>
              </w:rPr>
            </w:pPr>
            <w:commentRangeStart w:id="24"/>
            <w:r w:rsidRPr="00E2668D">
              <w:rPr>
                <w:rFonts w:ascii="Arial" w:hAnsi="Arial" w:cs="Arial"/>
                <w:b/>
              </w:rPr>
              <w:t xml:space="preserve">“Standard Operating </w:t>
            </w:r>
            <w:proofErr w:type="spellStart"/>
            <w:r w:rsidRPr="00E2668D">
              <w:rPr>
                <w:rFonts w:ascii="Arial" w:hAnsi="Arial" w:cs="Arial"/>
                <w:b/>
              </w:rPr>
              <w:t>Proocedure</w:t>
            </w:r>
            <w:proofErr w:type="spellEnd"/>
            <w:r w:rsidRPr="00E2668D">
              <w:rPr>
                <w:rFonts w:ascii="Arial" w:hAnsi="Arial" w:cs="Arial"/>
                <w:b/>
              </w:rPr>
              <w:t>” or “SOP”</w:t>
            </w:r>
          </w:p>
        </w:tc>
        <w:tc>
          <w:tcPr>
            <w:tcW w:w="6139" w:type="dxa"/>
            <w:vAlign w:val="center"/>
          </w:tcPr>
          <w:p w14:paraId="38E27205" w14:textId="0D8B35DA" w:rsidR="002D7E5B" w:rsidRPr="00E2668D" w:rsidRDefault="002D7E5B" w:rsidP="002D7E5B">
            <w:pPr>
              <w:pBdr>
                <w:top w:val="nil"/>
                <w:left w:val="nil"/>
                <w:bottom w:val="nil"/>
                <w:right w:val="nil"/>
                <w:between w:val="nil"/>
              </w:pBdr>
              <w:tabs>
                <w:tab w:val="left" w:pos="-9"/>
              </w:tabs>
              <w:spacing w:after="120"/>
              <w:rPr>
                <w:rFonts w:ascii="Arial" w:hAnsi="Arial" w:cs="Arial"/>
              </w:rPr>
            </w:pPr>
            <w:r w:rsidRPr="00E2668D">
              <w:rPr>
                <w:rFonts w:ascii="Arial" w:eastAsia="Times New Roman" w:hAnsi="Arial" w:cs="Arial"/>
              </w:rPr>
              <w:t>is a set of step-by step instructions compiled by an organisation to help workers carry out complex routine operations</w:t>
            </w:r>
            <w:r w:rsidR="0030451C">
              <w:rPr>
                <w:rFonts w:ascii="Arial" w:eastAsia="Times New Roman" w:hAnsi="Arial" w:cs="Arial"/>
              </w:rPr>
              <w:t>;</w:t>
            </w:r>
            <w:r w:rsidRPr="00E2668D">
              <w:rPr>
                <w:rFonts w:ascii="Arial" w:eastAsia="Times New Roman" w:hAnsi="Arial" w:cs="Arial"/>
              </w:rPr>
              <w:t xml:space="preserve"> SOPs aim to achieve efficiency, quality output and uniformity of performance, while reducing miscommunication and failure to comply with industry regulations.</w:t>
            </w:r>
            <w:commentRangeEnd w:id="24"/>
            <w:r>
              <w:rPr>
                <w:rStyle w:val="CommentReference"/>
              </w:rPr>
              <w:commentReference w:id="24"/>
            </w:r>
          </w:p>
        </w:tc>
      </w:tr>
      <w:tr w:rsidR="002D7E5B" w:rsidRPr="00E32FE7" w14:paraId="45BC5712" w14:textId="77777777" w:rsidTr="00E2668D">
        <w:trPr>
          <w:jc w:val="center"/>
        </w:trPr>
        <w:tc>
          <w:tcPr>
            <w:tcW w:w="2830" w:type="dxa"/>
            <w:vAlign w:val="center"/>
          </w:tcPr>
          <w:p w14:paraId="3F798B1D" w14:textId="2DF7052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"Standards"</w:t>
            </w:r>
          </w:p>
        </w:tc>
        <w:tc>
          <w:tcPr>
            <w:tcW w:w="6139" w:type="dxa"/>
            <w:vAlign w:val="center"/>
          </w:tcPr>
          <w:p w14:paraId="5EB29F72"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w:t>
            </w:r>
          </w:p>
          <w:p w14:paraId="059BB541" w14:textId="3AF4EEAA" w:rsidR="002D7E5B" w:rsidRPr="00E32FE7" w:rsidRDefault="002D7E5B" w:rsidP="002D7E5B">
            <w:pPr>
              <w:pStyle w:val="Level3"/>
              <w:numPr>
                <w:ilvl w:val="2"/>
                <w:numId w:val="23"/>
              </w:numPr>
              <w:spacing w:line="240" w:lineRule="auto"/>
              <w:jc w:val="left"/>
            </w:pPr>
            <w:r w:rsidRPr="00E32FE7">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4185341D" w14:textId="35D5E3F5" w:rsidR="002D7E5B" w:rsidRPr="00E32FE7" w:rsidRDefault="002D7E5B" w:rsidP="002D7E5B">
            <w:pPr>
              <w:pStyle w:val="Level3"/>
              <w:numPr>
                <w:ilvl w:val="2"/>
                <w:numId w:val="23"/>
              </w:numPr>
              <w:spacing w:line="240" w:lineRule="auto"/>
              <w:jc w:val="left"/>
            </w:pPr>
            <w:r w:rsidRPr="00E32FE7">
              <w:t xml:space="preserve">standards detailed in the specification in </w:t>
            </w:r>
            <w:r>
              <w:t xml:space="preserve">Framework </w:t>
            </w:r>
            <w:r w:rsidRPr="00E32FE7">
              <w:t>Schedule 1 (Specification);</w:t>
            </w:r>
          </w:p>
          <w:p w14:paraId="2E2D0A89" w14:textId="3B503800" w:rsidR="002D7E5B" w:rsidRPr="00E32FE7" w:rsidRDefault="002D7E5B" w:rsidP="002D7E5B">
            <w:pPr>
              <w:pStyle w:val="Level3"/>
              <w:numPr>
                <w:ilvl w:val="2"/>
                <w:numId w:val="23"/>
              </w:numPr>
              <w:spacing w:line="240" w:lineRule="auto"/>
              <w:jc w:val="left"/>
            </w:pPr>
            <w:r w:rsidRPr="00E32FE7">
              <w:t>standards detailed by the Buyer in the Order Form or agreed between the Parties from time to time;</w:t>
            </w:r>
          </w:p>
          <w:p w14:paraId="34DAB772" w14:textId="7D97992B" w:rsidR="002D7E5B" w:rsidRPr="00E32FE7" w:rsidRDefault="002D7E5B" w:rsidP="002D7E5B">
            <w:pPr>
              <w:pStyle w:val="Level3"/>
              <w:numPr>
                <w:ilvl w:val="2"/>
                <w:numId w:val="23"/>
              </w:numPr>
              <w:spacing w:line="240" w:lineRule="auto"/>
              <w:jc w:val="left"/>
            </w:pPr>
            <w:r w:rsidRPr="00E32FE7">
              <w:t>relevant Government codes of practice and guidance applicable from time to time;</w:t>
            </w:r>
          </w:p>
        </w:tc>
      </w:tr>
      <w:tr w:rsidR="002D7E5B" w:rsidRPr="00E32FE7" w14:paraId="4306137C" w14:textId="77777777" w:rsidTr="00E2668D">
        <w:trPr>
          <w:jc w:val="center"/>
        </w:trPr>
        <w:tc>
          <w:tcPr>
            <w:tcW w:w="2830" w:type="dxa"/>
            <w:vAlign w:val="center"/>
          </w:tcPr>
          <w:p w14:paraId="2E1F9858" w14:textId="5E902B7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“Standard Service”</w:t>
            </w:r>
          </w:p>
        </w:tc>
        <w:tc>
          <w:tcPr>
            <w:tcW w:w="6139" w:type="dxa"/>
            <w:vAlign w:val="center"/>
          </w:tcPr>
          <w:p w14:paraId="0D244209" w14:textId="309DB74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delivery of the service to the defined standard as per Framework Schedule 1</w:t>
            </w:r>
            <w:r>
              <w:rPr>
                <w:rFonts w:ascii="Arial" w:hAnsi="Arial" w:cs="Arial"/>
              </w:rPr>
              <w:t xml:space="preserve"> (</w:t>
            </w:r>
            <w:r w:rsidRPr="00E32FE7">
              <w:rPr>
                <w:rFonts w:ascii="Arial" w:hAnsi="Arial" w:cs="Arial"/>
              </w:rPr>
              <w:t>Specification</w:t>
            </w:r>
            <w:r>
              <w:rPr>
                <w:rFonts w:ascii="Arial" w:hAnsi="Arial" w:cs="Arial"/>
              </w:rPr>
              <w:t>)</w:t>
            </w:r>
            <w:r w:rsidRPr="00E32FE7">
              <w:rPr>
                <w:rFonts w:ascii="Arial" w:hAnsi="Arial" w:cs="Arial"/>
              </w:rPr>
              <w:t>;</w:t>
            </w:r>
          </w:p>
        </w:tc>
      </w:tr>
      <w:tr w:rsidR="002D7E5B" w:rsidRPr="00E32FE7" w14:paraId="19700FCB" w14:textId="77777777" w:rsidTr="00E2668D">
        <w:trPr>
          <w:jc w:val="center"/>
        </w:trPr>
        <w:tc>
          <w:tcPr>
            <w:tcW w:w="2830" w:type="dxa"/>
            <w:vAlign w:val="center"/>
          </w:tcPr>
          <w:p w14:paraId="483ADF62" w14:textId="49DDE96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“Standard Service Pricing”</w:t>
            </w:r>
          </w:p>
        </w:tc>
        <w:tc>
          <w:tcPr>
            <w:tcW w:w="6139" w:type="dxa"/>
            <w:vAlign w:val="center"/>
          </w:tcPr>
          <w:p w14:paraId="159893F0" w14:textId="7BE8CE2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price to deliver the Standard Service using the rates, as per the Pricing Matrix, per annum;</w:t>
            </w:r>
          </w:p>
        </w:tc>
      </w:tr>
      <w:tr w:rsidR="002D7E5B" w:rsidRPr="00E32FE7" w14:paraId="18CF1968" w14:textId="77777777" w:rsidTr="00E2668D">
        <w:trPr>
          <w:jc w:val="center"/>
        </w:trPr>
        <w:tc>
          <w:tcPr>
            <w:tcW w:w="2830" w:type="dxa"/>
            <w:vAlign w:val="center"/>
          </w:tcPr>
          <w:p w14:paraId="08C8DF98" w14:textId="77777777" w:rsidR="002D7E5B"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 xml:space="preserve">“Start Date” see also </w:t>
            </w:r>
          </w:p>
          <w:p w14:paraId="794BC55D" w14:textId="4D81D4A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“In-Service Date” or “ISD”</w:t>
            </w:r>
          </w:p>
        </w:tc>
        <w:tc>
          <w:tcPr>
            <w:tcW w:w="6139" w:type="dxa"/>
            <w:vAlign w:val="center"/>
          </w:tcPr>
          <w:p w14:paraId="6ADF6FC0" w14:textId="0B544C6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in the case of the Framework Contract the date specified on the Framework Award Form and in the case of a Call-Off Contract the date specified in </w:t>
            </w:r>
            <w:r>
              <w:rPr>
                <w:rFonts w:ascii="Arial" w:hAnsi="Arial" w:cs="Arial"/>
              </w:rPr>
              <w:t>Framework Schedule 6 (</w:t>
            </w:r>
            <w:r w:rsidRPr="00E32FE7">
              <w:rPr>
                <w:rFonts w:ascii="Arial" w:hAnsi="Arial" w:cs="Arial"/>
              </w:rPr>
              <w:t>Order Form</w:t>
            </w:r>
            <w:r>
              <w:rPr>
                <w:rFonts w:ascii="Arial" w:hAnsi="Arial" w:cs="Arial"/>
              </w:rPr>
              <w:t>)</w:t>
            </w:r>
            <w:r w:rsidRPr="00E32FE7">
              <w:rPr>
                <w:rFonts w:ascii="Arial" w:hAnsi="Arial" w:cs="Arial"/>
              </w:rPr>
              <w:t>;</w:t>
            </w:r>
          </w:p>
        </w:tc>
      </w:tr>
      <w:tr w:rsidR="002D7E5B" w:rsidRPr="00E32FE7" w14:paraId="480857CE" w14:textId="77777777" w:rsidTr="00E2668D">
        <w:trPr>
          <w:jc w:val="center"/>
        </w:trPr>
        <w:tc>
          <w:tcPr>
            <w:tcW w:w="2830" w:type="dxa"/>
            <w:vAlign w:val="center"/>
          </w:tcPr>
          <w:p w14:paraId="328FE0DA" w14:textId="3E03AD6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“Statement of Known Hazards”</w:t>
            </w:r>
          </w:p>
        </w:tc>
        <w:tc>
          <w:tcPr>
            <w:tcW w:w="6139" w:type="dxa"/>
            <w:vAlign w:val="center"/>
          </w:tcPr>
          <w:p w14:paraId="54B1E76E" w14:textId="095AAA8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form defined in ‘H&amp;S Guidance 47’ and detailed in ‘JSP 375, Part 2 Volume 1, Chapter 33 – Maintenance Construction’ and ‘Excavation and MOD Form 5050 (</w:t>
            </w:r>
            <w:proofErr w:type="spellStart"/>
            <w:r w:rsidRPr="00E32FE7">
              <w:rPr>
                <w:rFonts w:ascii="Arial" w:hAnsi="Arial" w:cs="Arial"/>
              </w:rPr>
              <w:t>SofKH</w:t>
            </w:r>
            <w:proofErr w:type="spellEnd"/>
            <w:r w:rsidRPr="00E32FE7">
              <w:rPr>
                <w:rFonts w:ascii="Arial" w:hAnsi="Arial" w:cs="Arial"/>
              </w:rPr>
              <w:t>)’ that gives information to those persons carrying out works;</w:t>
            </w:r>
          </w:p>
        </w:tc>
      </w:tr>
      <w:tr w:rsidR="002D7E5B" w:rsidRPr="00E32FE7" w14:paraId="7F3A7F98" w14:textId="77777777" w:rsidTr="00E2668D">
        <w:trPr>
          <w:jc w:val="center"/>
        </w:trPr>
        <w:tc>
          <w:tcPr>
            <w:tcW w:w="2830" w:type="dxa"/>
            <w:vAlign w:val="center"/>
          </w:tcPr>
          <w:p w14:paraId="63204065" w14:textId="6E19D70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“Statement of Need” or “</w:t>
            </w:r>
            <w:proofErr w:type="spellStart"/>
            <w:r w:rsidRPr="00E32FE7">
              <w:rPr>
                <w:rFonts w:ascii="Arial" w:hAnsi="Arial" w:cs="Arial"/>
                <w:b/>
              </w:rPr>
              <w:t>SoN</w:t>
            </w:r>
            <w:proofErr w:type="spellEnd"/>
            <w:r w:rsidRPr="00E32FE7">
              <w:rPr>
                <w:rFonts w:ascii="Arial" w:hAnsi="Arial" w:cs="Arial"/>
                <w:b/>
              </w:rPr>
              <w:t>”</w:t>
            </w:r>
          </w:p>
        </w:tc>
        <w:tc>
          <w:tcPr>
            <w:tcW w:w="6139" w:type="dxa"/>
            <w:vAlign w:val="center"/>
          </w:tcPr>
          <w:p w14:paraId="67533C3B" w14:textId="276E5F6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document generated by any Party which outlines a new requirement for Deliverables;</w:t>
            </w:r>
          </w:p>
        </w:tc>
      </w:tr>
      <w:tr w:rsidR="002D7E5B" w:rsidRPr="00E32FE7" w14:paraId="0DE77B29" w14:textId="77777777" w:rsidTr="00E2668D">
        <w:trPr>
          <w:jc w:val="center"/>
        </w:trPr>
        <w:tc>
          <w:tcPr>
            <w:tcW w:w="2830" w:type="dxa"/>
            <w:vAlign w:val="center"/>
          </w:tcPr>
          <w:p w14:paraId="4B25AE5C" w14:textId="3FBAAE3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"Statement of Requirements"</w:t>
            </w:r>
          </w:p>
        </w:tc>
        <w:tc>
          <w:tcPr>
            <w:tcW w:w="6139" w:type="dxa"/>
            <w:vAlign w:val="center"/>
          </w:tcPr>
          <w:p w14:paraId="7F9EE5EC" w14:textId="5A83405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statement issued by the Buyer detailing its requirements in respect of Deliverables issued in accordance with the Call-Off Procedure;</w:t>
            </w:r>
          </w:p>
        </w:tc>
      </w:tr>
      <w:tr w:rsidR="002D7E5B" w:rsidRPr="00E32FE7" w14:paraId="25541000" w14:textId="77777777" w:rsidTr="00E2668D">
        <w:trPr>
          <w:jc w:val="center"/>
        </w:trPr>
        <w:tc>
          <w:tcPr>
            <w:tcW w:w="2830" w:type="dxa"/>
            <w:vAlign w:val="center"/>
          </w:tcPr>
          <w:p w14:paraId="046C8115" w14:textId="2889A83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“Statutory Compliance”</w:t>
            </w:r>
          </w:p>
        </w:tc>
        <w:tc>
          <w:tcPr>
            <w:tcW w:w="6139" w:type="dxa"/>
            <w:vAlign w:val="center"/>
          </w:tcPr>
          <w:p w14:paraId="58613C53" w14:textId="2EBC4DF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compliance with and adherence to all Laws;</w:t>
            </w:r>
          </w:p>
        </w:tc>
      </w:tr>
      <w:tr w:rsidR="002D7E5B" w:rsidRPr="00E32FE7" w14:paraId="317130AA" w14:textId="77777777" w:rsidTr="00E2668D">
        <w:trPr>
          <w:jc w:val="center"/>
        </w:trPr>
        <w:tc>
          <w:tcPr>
            <w:tcW w:w="2830" w:type="dxa"/>
            <w:vAlign w:val="center"/>
          </w:tcPr>
          <w:p w14:paraId="1999D17C" w14:textId="4F98E58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“Statutory and Mandatory Obligations”</w:t>
            </w:r>
          </w:p>
        </w:tc>
        <w:tc>
          <w:tcPr>
            <w:tcW w:w="6139" w:type="dxa"/>
            <w:vAlign w:val="center"/>
          </w:tcPr>
          <w:p w14:paraId="3D063021" w14:textId="0E71327C" w:rsidR="002D7E5B" w:rsidRPr="00E2668D" w:rsidRDefault="002D7E5B" w:rsidP="00E2668D">
            <w:pPr>
              <w:tabs>
                <w:tab w:val="left" w:pos="144"/>
              </w:tabs>
              <w:rPr>
                <w:rFonts w:ascii="Arial" w:hAnsi="Arial" w:cs="Arial"/>
                <w:b/>
              </w:rPr>
            </w:pPr>
            <w:r w:rsidRPr="00E32FE7">
              <w:rPr>
                <w:rFonts w:ascii="Arial" w:hAnsi="Arial" w:cs="Arial"/>
              </w:rPr>
              <w:t xml:space="preserve">the Supplier’s obligations set out in </w:t>
            </w:r>
            <w:r w:rsidR="00104255">
              <w:rPr>
                <w:rFonts w:ascii="Arial" w:hAnsi="Arial" w:cs="Arial"/>
              </w:rPr>
              <w:t>Call-Off Schedule 28 (Specification (Statement of Requirement))</w:t>
            </w:r>
            <w:r w:rsidR="002B20A5">
              <w:rPr>
                <w:rFonts w:ascii="Arial" w:hAnsi="Arial" w:cs="Arial"/>
              </w:rPr>
              <w:t>,</w:t>
            </w:r>
            <w:r w:rsidRPr="00E32FE7">
              <w:rPr>
                <w:rFonts w:ascii="Arial" w:hAnsi="Arial" w:cs="Arial"/>
              </w:rPr>
              <w:t xml:space="preserve"> Part 5;</w:t>
            </w:r>
          </w:p>
        </w:tc>
      </w:tr>
      <w:tr w:rsidR="002D7E5B" w:rsidRPr="00E32FE7" w14:paraId="142B9710" w14:textId="77777777" w:rsidTr="00E2668D">
        <w:trPr>
          <w:jc w:val="center"/>
        </w:trPr>
        <w:tc>
          <w:tcPr>
            <w:tcW w:w="2830" w:type="dxa"/>
            <w:vAlign w:val="center"/>
          </w:tcPr>
          <w:p w14:paraId="34F773A3" w14:textId="2BDC0AF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“Statutory Duty”</w:t>
            </w:r>
          </w:p>
        </w:tc>
        <w:tc>
          <w:tcPr>
            <w:tcW w:w="6139" w:type="dxa"/>
            <w:vAlign w:val="center"/>
          </w:tcPr>
          <w:p w14:paraId="141C13AD" w14:textId="42E8E6BB"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 duty which arises in order to achieve Statutory Compliance pursuant to Call-Off Schedule 30</w:t>
            </w:r>
            <w:r>
              <w:rPr>
                <w:rFonts w:ascii="Arial" w:hAnsi="Arial" w:cs="Arial"/>
              </w:rPr>
              <w:t xml:space="preserve"> (Health and Safety)</w:t>
            </w:r>
            <w:r w:rsidRPr="00E32FE7">
              <w:rPr>
                <w:rFonts w:ascii="Arial" w:hAnsi="Arial" w:cs="Arial"/>
              </w:rPr>
              <w:t>;</w:t>
            </w:r>
          </w:p>
        </w:tc>
      </w:tr>
      <w:tr w:rsidR="002D7E5B" w:rsidRPr="00E32FE7" w14:paraId="12014386" w14:textId="77777777" w:rsidTr="00E2668D">
        <w:trPr>
          <w:jc w:val="center"/>
        </w:trPr>
        <w:tc>
          <w:tcPr>
            <w:tcW w:w="2830" w:type="dxa"/>
            <w:vAlign w:val="center"/>
          </w:tcPr>
          <w:p w14:paraId="5E26BBD1" w14:textId="30682D3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"Storage Media"</w:t>
            </w:r>
          </w:p>
        </w:tc>
        <w:tc>
          <w:tcPr>
            <w:tcW w:w="6139" w:type="dxa"/>
            <w:vAlign w:val="center"/>
          </w:tcPr>
          <w:p w14:paraId="0F001A65" w14:textId="38710720"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the part of any device that is capable of storing and retrieving data;</w:t>
            </w:r>
          </w:p>
        </w:tc>
      </w:tr>
      <w:tr w:rsidR="002D7E5B" w:rsidRPr="00E32FE7" w14:paraId="72E00BA8" w14:textId="77777777" w:rsidTr="00E2668D">
        <w:trPr>
          <w:jc w:val="center"/>
        </w:trPr>
        <w:tc>
          <w:tcPr>
            <w:tcW w:w="2830" w:type="dxa"/>
            <w:vAlign w:val="center"/>
          </w:tcPr>
          <w:p w14:paraId="22AC4E6F" w14:textId="495478D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“Strafe Scoring Equipment” or “SSE”</w:t>
            </w:r>
          </w:p>
        </w:tc>
        <w:tc>
          <w:tcPr>
            <w:tcW w:w="6139" w:type="dxa"/>
            <w:vAlign w:val="center"/>
          </w:tcPr>
          <w:p w14:paraId="4749BCE2" w14:textId="1EEF5943" w:rsidR="002D7E5B" w:rsidRPr="00E32FE7" w:rsidRDefault="002D7E5B" w:rsidP="002D7E5B">
            <w:pPr>
              <w:rPr>
                <w:rFonts w:ascii="Arial" w:hAnsi="Arial" w:cs="Arial"/>
              </w:rPr>
            </w:pPr>
            <w:r w:rsidRPr="00E32FE7">
              <w:rPr>
                <w:rFonts w:ascii="Arial" w:hAnsi="Arial" w:cs="Arial"/>
              </w:rPr>
              <w:t>A system used to assess the accuracy of strafing at a target from a low-flying aircraft;</w:t>
            </w:r>
          </w:p>
        </w:tc>
      </w:tr>
      <w:tr w:rsidR="002D7E5B" w:rsidRPr="00E32FE7" w14:paraId="23FD50B8" w14:textId="77777777" w:rsidTr="00E2668D">
        <w:trPr>
          <w:jc w:val="center"/>
        </w:trPr>
        <w:tc>
          <w:tcPr>
            <w:tcW w:w="2830" w:type="dxa"/>
            <w:vAlign w:val="center"/>
          </w:tcPr>
          <w:p w14:paraId="43795CA0" w14:textId="678F87A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“Sub-Area”</w:t>
            </w:r>
          </w:p>
        </w:tc>
        <w:tc>
          <w:tcPr>
            <w:tcW w:w="6139" w:type="dxa"/>
            <w:vAlign w:val="center"/>
          </w:tcPr>
          <w:p w14:paraId="21E331E1" w14:textId="417D56B1"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 part of the Establishment, Government Property, Training Area, Backdoor Training Area and/or Dry Training Area, as applicable;</w:t>
            </w:r>
          </w:p>
        </w:tc>
      </w:tr>
      <w:tr w:rsidR="002D7E5B" w:rsidRPr="00E32FE7" w14:paraId="700BD49D" w14:textId="77777777" w:rsidTr="00E2668D">
        <w:trPr>
          <w:jc w:val="center"/>
        </w:trPr>
        <w:tc>
          <w:tcPr>
            <w:tcW w:w="2830" w:type="dxa"/>
            <w:vAlign w:val="center"/>
          </w:tcPr>
          <w:p w14:paraId="0150CCFF" w14:textId="04F7D51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"Sub-Contract"</w:t>
            </w:r>
          </w:p>
        </w:tc>
        <w:tc>
          <w:tcPr>
            <w:tcW w:w="6139" w:type="dxa"/>
            <w:vAlign w:val="center"/>
          </w:tcPr>
          <w:p w14:paraId="66ED28CD" w14:textId="27AA69D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any contract or agreement (or proposed contract or agreement), other than a Call-Off Contract or the Framework Contract, pursuant to which a </w:t>
            </w:r>
            <w:r w:rsidR="00D93DE6">
              <w:rPr>
                <w:rFonts w:ascii="Arial" w:hAnsi="Arial" w:cs="Arial"/>
              </w:rPr>
              <w:t>third-party</w:t>
            </w:r>
            <w:r w:rsidRPr="00E32FE7">
              <w:rPr>
                <w:rFonts w:ascii="Arial" w:hAnsi="Arial" w:cs="Arial"/>
              </w:rPr>
              <w:t>:</w:t>
            </w:r>
          </w:p>
          <w:p w14:paraId="4AF6CC6D" w14:textId="77777777" w:rsidR="002D7E5B" w:rsidRPr="00E32FE7" w:rsidRDefault="002D7E5B" w:rsidP="002D7E5B">
            <w:pPr>
              <w:pStyle w:val="Level3"/>
              <w:numPr>
                <w:ilvl w:val="2"/>
                <w:numId w:val="24"/>
              </w:numPr>
              <w:spacing w:line="240" w:lineRule="auto"/>
              <w:jc w:val="left"/>
            </w:pPr>
            <w:r w:rsidRPr="00E32FE7">
              <w:t>provides the Deliverables (or any part of them);</w:t>
            </w:r>
          </w:p>
          <w:p w14:paraId="7600C0E2" w14:textId="77777777" w:rsidR="002D7E5B" w:rsidRPr="00E32FE7" w:rsidRDefault="002D7E5B" w:rsidP="002D7E5B">
            <w:pPr>
              <w:pStyle w:val="Level3"/>
              <w:spacing w:line="240" w:lineRule="auto"/>
              <w:jc w:val="left"/>
            </w:pPr>
            <w:r w:rsidRPr="00E32FE7">
              <w:t>provides facilities or services necessary for the provision of the Deliverables (or any part of them); and/or</w:t>
            </w:r>
          </w:p>
          <w:p w14:paraId="13D51178" w14:textId="7BD0029A" w:rsidR="002D7E5B" w:rsidRPr="00E32FE7" w:rsidRDefault="002D7E5B" w:rsidP="002D7E5B">
            <w:pPr>
              <w:pStyle w:val="Level3"/>
              <w:spacing w:line="240" w:lineRule="auto"/>
              <w:jc w:val="left"/>
            </w:pPr>
            <w:r w:rsidRPr="00E32FE7">
              <w:t>is responsible for the management, direction or control of the provision of the Deliverables (or any part of them);</w:t>
            </w:r>
          </w:p>
        </w:tc>
      </w:tr>
      <w:tr w:rsidR="002D7E5B" w:rsidRPr="00E32FE7" w14:paraId="1C41A9BD" w14:textId="77777777" w:rsidTr="00E2668D">
        <w:trPr>
          <w:jc w:val="center"/>
        </w:trPr>
        <w:tc>
          <w:tcPr>
            <w:tcW w:w="2830" w:type="dxa"/>
            <w:vAlign w:val="center"/>
          </w:tcPr>
          <w:p w14:paraId="10E87895" w14:textId="1F96A31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"Subcontractor" or “Sub-contractor”</w:t>
            </w:r>
          </w:p>
        </w:tc>
        <w:tc>
          <w:tcPr>
            <w:tcW w:w="6139" w:type="dxa"/>
            <w:vAlign w:val="center"/>
          </w:tcPr>
          <w:p w14:paraId="4166B52F" w14:textId="65E7C99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person other than the Supplier who is a party to a Subcontract and the servants or agents of that person;</w:t>
            </w:r>
          </w:p>
        </w:tc>
      </w:tr>
      <w:tr w:rsidR="002D7E5B" w:rsidRPr="00E32FE7" w14:paraId="0D264384" w14:textId="77777777" w:rsidTr="00E2668D">
        <w:trPr>
          <w:jc w:val="center"/>
        </w:trPr>
        <w:tc>
          <w:tcPr>
            <w:tcW w:w="2830" w:type="dxa"/>
            <w:vAlign w:val="center"/>
          </w:tcPr>
          <w:p w14:paraId="1E196D16" w14:textId="782FBAC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“Subcontractor Staff’</w:t>
            </w:r>
          </w:p>
        </w:tc>
        <w:tc>
          <w:tcPr>
            <w:tcW w:w="6139" w:type="dxa"/>
            <w:vAlign w:val="center"/>
          </w:tcPr>
          <w:p w14:paraId="507AAC06" w14:textId="324844AA" w:rsidR="002D7E5B" w:rsidRPr="00E32FE7" w:rsidRDefault="002D7E5B" w:rsidP="002D7E5B">
            <w:pPr>
              <w:rPr>
                <w:rFonts w:ascii="Arial" w:hAnsi="Arial" w:cs="Arial"/>
              </w:rPr>
            </w:pPr>
            <w:r w:rsidRPr="00E32FE7">
              <w:rPr>
                <w:rFonts w:ascii="Arial" w:hAnsi="Arial" w:cs="Arial"/>
              </w:rPr>
              <w:t xml:space="preserve">all directors, officers, employees, agents, consultants and contractors of the Subcontractor engaged in the performance of the Subcontractor’s obligations under the Contract; </w:t>
            </w:r>
          </w:p>
        </w:tc>
      </w:tr>
      <w:tr w:rsidR="002D7E5B" w:rsidRPr="00E32FE7" w14:paraId="74BEA3F9" w14:textId="77777777" w:rsidTr="00E2668D">
        <w:trPr>
          <w:jc w:val="center"/>
        </w:trPr>
        <w:tc>
          <w:tcPr>
            <w:tcW w:w="2830" w:type="dxa"/>
            <w:vAlign w:val="center"/>
          </w:tcPr>
          <w:p w14:paraId="0FF8D08F" w14:textId="631B8284"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"Sub-processor"</w:t>
            </w:r>
          </w:p>
        </w:tc>
        <w:tc>
          <w:tcPr>
            <w:tcW w:w="6139" w:type="dxa"/>
            <w:vAlign w:val="center"/>
          </w:tcPr>
          <w:p w14:paraId="5765BADD" w14:textId="4FAADF5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any </w:t>
            </w:r>
            <w:r w:rsidR="00D93DE6">
              <w:rPr>
                <w:rFonts w:ascii="Arial" w:hAnsi="Arial" w:cs="Arial"/>
              </w:rPr>
              <w:t>third-party</w:t>
            </w:r>
            <w:r w:rsidRPr="00E32FE7">
              <w:rPr>
                <w:rFonts w:ascii="Arial" w:hAnsi="Arial" w:cs="Arial"/>
              </w:rPr>
              <w:t xml:space="preserve"> appointed to process Personal Data related to a Contract on behalf of the Supplier;</w:t>
            </w:r>
          </w:p>
        </w:tc>
      </w:tr>
      <w:tr w:rsidR="002D7E5B" w:rsidRPr="00E32FE7" w14:paraId="676D25CE" w14:textId="77777777" w:rsidTr="00E2668D">
        <w:trPr>
          <w:jc w:val="center"/>
        </w:trPr>
        <w:tc>
          <w:tcPr>
            <w:tcW w:w="2830" w:type="dxa"/>
            <w:vAlign w:val="center"/>
          </w:tcPr>
          <w:p w14:paraId="4A7E9B2B" w14:textId="497D07D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w:t>
            </w:r>
          </w:p>
        </w:tc>
        <w:tc>
          <w:tcPr>
            <w:tcW w:w="6139" w:type="dxa"/>
            <w:vAlign w:val="center"/>
          </w:tcPr>
          <w:p w14:paraId="7785711C" w14:textId="2082B5AE" w:rsidR="002D7E5B" w:rsidRPr="00E32FE7" w:rsidRDefault="002D7E5B" w:rsidP="002D7E5B">
            <w:pPr>
              <w:rPr>
                <w:rFonts w:ascii="Arial" w:hAnsi="Arial" w:cs="Arial"/>
              </w:rPr>
            </w:pPr>
            <w:r w:rsidRPr="00E32FE7">
              <w:rPr>
                <w:rFonts w:ascii="Arial" w:hAnsi="Arial" w:cs="Arial"/>
              </w:rPr>
              <w:t>the person, firm or company identified as such in the Framework Award Form; where the Supplier is an individual or a</w:t>
            </w:r>
          </w:p>
          <w:p w14:paraId="76138F4B" w14:textId="232062CC" w:rsidR="002D7E5B" w:rsidRPr="00E32FE7" w:rsidRDefault="002D7E5B" w:rsidP="002D7E5B">
            <w:pPr>
              <w:pBdr>
                <w:top w:val="nil"/>
                <w:left w:val="nil"/>
                <w:bottom w:val="nil"/>
                <w:right w:val="nil"/>
                <w:between w:val="nil"/>
              </w:pBdr>
              <w:rPr>
                <w:rFonts w:ascii="Arial" w:hAnsi="Arial" w:cs="Arial"/>
              </w:rPr>
            </w:pPr>
            <w:r w:rsidRPr="00E32FE7">
              <w:rPr>
                <w:rFonts w:ascii="Arial" w:hAnsi="Arial" w:cs="Arial"/>
              </w:rPr>
              <w:t>partnership, the expression shall include the personal representatives of the individual or of the partners, as the case may be, and the expression shall also include any person to whom the benefit of the Relevant Contract may be assigned by the Supplier with the consent of the Relevant Authority;</w:t>
            </w:r>
          </w:p>
        </w:tc>
      </w:tr>
      <w:tr w:rsidR="002D7E5B" w:rsidRPr="00E32FE7" w14:paraId="4F7CE073" w14:textId="77777777" w:rsidTr="00E2668D">
        <w:trPr>
          <w:jc w:val="center"/>
        </w:trPr>
        <w:tc>
          <w:tcPr>
            <w:tcW w:w="2830" w:type="dxa"/>
            <w:vAlign w:val="center"/>
          </w:tcPr>
          <w:p w14:paraId="61504FE3" w14:textId="324AD4F6" w:rsidR="002D7E5B" w:rsidRPr="00E32FE7" w:rsidRDefault="002D7E5B" w:rsidP="002D7E5B">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 Assets"</w:t>
            </w:r>
          </w:p>
        </w:tc>
        <w:tc>
          <w:tcPr>
            <w:tcW w:w="6139" w:type="dxa"/>
            <w:vAlign w:val="center"/>
          </w:tcPr>
          <w:p w14:paraId="4C17FE20" w14:textId="7BD8B01D"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all assets and rights used by the Supplier to provide the Deliverables in accordance with the Call-Off Contract but excluding the Buyer Assets;</w:t>
            </w:r>
          </w:p>
        </w:tc>
      </w:tr>
      <w:tr w:rsidR="002D7E5B" w:rsidRPr="00E32FE7" w14:paraId="3DD5BF1E" w14:textId="77777777" w:rsidTr="00E2668D">
        <w:trPr>
          <w:jc w:val="center"/>
        </w:trPr>
        <w:tc>
          <w:tcPr>
            <w:tcW w:w="2830" w:type="dxa"/>
            <w:vAlign w:val="center"/>
          </w:tcPr>
          <w:p w14:paraId="04BB78EB" w14:textId="0A0B72D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 Authorised Representative"</w:t>
            </w:r>
          </w:p>
        </w:tc>
        <w:tc>
          <w:tcPr>
            <w:tcW w:w="6139" w:type="dxa"/>
            <w:vAlign w:val="center"/>
          </w:tcPr>
          <w:p w14:paraId="271A7A62" w14:textId="7047C92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shd w:val="clear" w:color="auto" w:fill="FFFFFF"/>
              </w:rPr>
              <w:t>the representative appointed by the Supplier named in the Framework Award Form, or later defined in a Call-Off Contract;</w:t>
            </w:r>
          </w:p>
        </w:tc>
      </w:tr>
      <w:tr w:rsidR="002D7E5B" w:rsidRPr="00E32FE7" w14:paraId="3A48538C" w14:textId="77777777" w:rsidTr="00E2668D">
        <w:trPr>
          <w:jc w:val="center"/>
        </w:trPr>
        <w:tc>
          <w:tcPr>
            <w:tcW w:w="2830" w:type="dxa"/>
            <w:vAlign w:val="center"/>
          </w:tcPr>
          <w:p w14:paraId="71C9D55E" w14:textId="30B7711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 Contract Manager”</w:t>
            </w:r>
          </w:p>
        </w:tc>
        <w:tc>
          <w:tcPr>
            <w:tcW w:w="6139" w:type="dxa"/>
            <w:vAlign w:val="center"/>
          </w:tcPr>
          <w:p w14:paraId="670B5EFF" w14:textId="0650F9B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person identified as such in the Order Form appointed by the Supplier to oversee the operation of the Call-Off Contract and any alternative person who may replace them from time to time, provided that the Supplier informs the Buyer prior to the appointment;</w:t>
            </w:r>
          </w:p>
        </w:tc>
      </w:tr>
      <w:tr w:rsidR="002D7E5B" w:rsidRPr="00E32FE7" w14:paraId="05AB8024" w14:textId="77777777" w:rsidTr="00E2668D">
        <w:trPr>
          <w:jc w:val="center"/>
        </w:trPr>
        <w:tc>
          <w:tcPr>
            <w:tcW w:w="2830" w:type="dxa"/>
            <w:vAlign w:val="center"/>
          </w:tcPr>
          <w:p w14:paraId="65EF20D2" w14:textId="73B6A08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 Cyber Protection Service”</w:t>
            </w:r>
          </w:p>
        </w:tc>
        <w:tc>
          <w:tcPr>
            <w:tcW w:w="6139" w:type="dxa"/>
            <w:vAlign w:val="center"/>
          </w:tcPr>
          <w:p w14:paraId="21CB0C81" w14:textId="64BF900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means the CSM Risk Assessment Process and CSM Supplier Assurance Questionnaire;</w:t>
            </w:r>
          </w:p>
        </w:tc>
      </w:tr>
      <w:tr w:rsidR="002D7E5B" w:rsidRPr="00E32FE7" w14:paraId="49128BE5" w14:textId="77777777" w:rsidTr="00E2668D">
        <w:trPr>
          <w:jc w:val="center"/>
        </w:trPr>
        <w:tc>
          <w:tcPr>
            <w:tcW w:w="2830" w:type="dxa"/>
            <w:vAlign w:val="center"/>
          </w:tcPr>
          <w:p w14:paraId="1C58EB79" w14:textId="757B53A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3A579EE8" w14:textId="69476AC4" w:rsidR="002D7E5B" w:rsidRPr="00E32FE7" w:rsidRDefault="002D7E5B" w:rsidP="002D7E5B">
            <w:pPr>
              <w:pStyle w:val="Level3"/>
              <w:numPr>
                <w:ilvl w:val="2"/>
                <w:numId w:val="25"/>
              </w:numPr>
              <w:spacing w:line="240" w:lineRule="auto"/>
              <w:jc w:val="left"/>
            </w:pPr>
            <w:r w:rsidRPr="00E32FE7">
              <w:t>any information, however it is conveyed, that relates to the business, affairs, developments, IPR of the Supplier (including the Supplier Existing IPR), trade secrets, Know-How, and/or personnel of the Supplier;</w:t>
            </w:r>
          </w:p>
          <w:p w14:paraId="4E77F2E3" w14:textId="3CF1D53E" w:rsidR="002D7E5B" w:rsidRPr="00E32FE7" w:rsidRDefault="002D7E5B" w:rsidP="002D7E5B">
            <w:pPr>
              <w:pStyle w:val="Level3"/>
              <w:numPr>
                <w:ilvl w:val="2"/>
                <w:numId w:val="25"/>
              </w:numPr>
              <w:spacing w:line="240" w:lineRule="auto"/>
              <w:jc w:val="left"/>
            </w:pPr>
            <w:r w:rsidRPr="00E32FE7">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1A4E4DFC" w14:textId="2FB02CB4" w:rsidR="002D7E5B" w:rsidRPr="00E32FE7" w:rsidRDefault="002D7E5B" w:rsidP="002D7E5B">
            <w:pPr>
              <w:pStyle w:val="Level3"/>
              <w:numPr>
                <w:ilvl w:val="2"/>
                <w:numId w:val="25"/>
              </w:numPr>
              <w:spacing w:line="240" w:lineRule="auto"/>
              <w:jc w:val="left"/>
            </w:pPr>
            <w:r w:rsidRPr="00E32FE7">
              <w:t>information derived from any of the above;</w:t>
            </w:r>
          </w:p>
        </w:tc>
      </w:tr>
      <w:tr w:rsidR="002D7E5B" w:rsidRPr="00E32FE7" w14:paraId="6C5F4BC1" w14:textId="77777777" w:rsidTr="00E2668D">
        <w:trPr>
          <w:jc w:val="center"/>
        </w:trPr>
        <w:tc>
          <w:tcPr>
            <w:tcW w:w="2830" w:type="dxa"/>
            <w:vAlign w:val="center"/>
          </w:tcPr>
          <w:p w14:paraId="678DB7BD" w14:textId="04BA799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 Equipment"</w:t>
            </w:r>
          </w:p>
        </w:tc>
        <w:tc>
          <w:tcPr>
            <w:tcW w:w="6139" w:type="dxa"/>
            <w:vAlign w:val="center"/>
          </w:tcPr>
          <w:p w14:paraId="68ED22DC" w14:textId="45B06D3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RPr="00E32FE7">
              <w:rPr>
                <w:rFonts w:ascii="Arial" w:hAnsi="Arial" w:cs="Arial"/>
                <w:b/>
              </w:rPr>
              <w:t>;</w:t>
            </w:r>
            <w:r w:rsidRPr="00E32FE7">
              <w:rPr>
                <w:rFonts w:ascii="Arial" w:hAnsi="Arial" w:cs="Arial"/>
              </w:rPr>
              <w:t>  </w:t>
            </w:r>
          </w:p>
        </w:tc>
      </w:tr>
      <w:tr w:rsidR="002D7E5B" w:rsidRPr="00E32FE7" w14:paraId="0739179E" w14:textId="77777777" w:rsidTr="00E2668D">
        <w:trPr>
          <w:jc w:val="center"/>
        </w:trPr>
        <w:tc>
          <w:tcPr>
            <w:tcW w:w="2830" w:type="dxa"/>
            <w:vAlign w:val="center"/>
          </w:tcPr>
          <w:p w14:paraId="0310225A" w14:textId="2AB1299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 Non-Performance" or “Supplier NP”</w:t>
            </w:r>
          </w:p>
        </w:tc>
        <w:tc>
          <w:tcPr>
            <w:tcW w:w="6139" w:type="dxa"/>
            <w:vAlign w:val="center"/>
          </w:tcPr>
          <w:p w14:paraId="7993CF84"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where the Supplier has failed to:</w:t>
            </w:r>
          </w:p>
          <w:p w14:paraId="368CE74D" w14:textId="0D81D65C" w:rsidR="002D7E5B" w:rsidRPr="00E32FE7" w:rsidRDefault="002D7E5B" w:rsidP="002D7E5B">
            <w:pPr>
              <w:pStyle w:val="Level3"/>
              <w:numPr>
                <w:ilvl w:val="2"/>
                <w:numId w:val="26"/>
              </w:numPr>
              <w:spacing w:line="240" w:lineRule="auto"/>
              <w:jc w:val="left"/>
            </w:pPr>
            <w:r w:rsidRPr="00E32FE7">
              <w:t>Achieve a Milestone by its Milestone Date;</w:t>
            </w:r>
          </w:p>
          <w:p w14:paraId="569241A0" w14:textId="6837EFE9" w:rsidR="002D7E5B" w:rsidRPr="00E32FE7" w:rsidRDefault="002D7E5B" w:rsidP="002D7E5B">
            <w:pPr>
              <w:pStyle w:val="Level3"/>
              <w:numPr>
                <w:ilvl w:val="2"/>
                <w:numId w:val="26"/>
              </w:numPr>
              <w:spacing w:line="240" w:lineRule="auto"/>
              <w:jc w:val="left"/>
            </w:pPr>
            <w:r w:rsidRPr="00E32FE7">
              <w:t>provide the Goods and/or Services in accordance with the KPIs; and/or</w:t>
            </w:r>
          </w:p>
          <w:p w14:paraId="1D0295CA" w14:textId="6048EE65" w:rsidR="002D7E5B" w:rsidRPr="00E32FE7" w:rsidRDefault="002D7E5B" w:rsidP="002D7E5B">
            <w:pPr>
              <w:pStyle w:val="Level3"/>
              <w:numPr>
                <w:ilvl w:val="2"/>
                <w:numId w:val="26"/>
              </w:numPr>
              <w:spacing w:line="240" w:lineRule="auto"/>
              <w:jc w:val="left"/>
            </w:pPr>
            <w:r w:rsidRPr="00E32FE7">
              <w:t>comply with an obligation under a Contract;</w:t>
            </w:r>
          </w:p>
        </w:tc>
      </w:tr>
      <w:tr w:rsidR="002D7E5B" w:rsidRPr="00E32FE7" w14:paraId="2BB75DFD" w14:textId="77777777" w:rsidTr="00E2668D">
        <w:trPr>
          <w:jc w:val="center"/>
        </w:trPr>
        <w:tc>
          <w:tcPr>
            <w:tcW w:w="2830" w:type="dxa"/>
            <w:vAlign w:val="center"/>
          </w:tcPr>
          <w:p w14:paraId="02E03101" w14:textId="459421F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 Profit"</w:t>
            </w:r>
          </w:p>
        </w:tc>
        <w:tc>
          <w:tcPr>
            <w:tcW w:w="6139" w:type="dxa"/>
            <w:vAlign w:val="center"/>
          </w:tcPr>
          <w:p w14:paraId="6DC4A33D" w14:textId="14EDC725" w:rsidR="002D7E5B" w:rsidRPr="00E32FE7" w:rsidRDefault="002D7E5B" w:rsidP="002D7E5B">
            <w:pPr>
              <w:pBdr>
                <w:top w:val="nil"/>
                <w:left w:val="nil"/>
                <w:bottom w:val="nil"/>
                <w:right w:val="nil"/>
                <w:between w:val="nil"/>
              </w:pBdr>
              <w:tabs>
                <w:tab w:val="left" w:pos="-9"/>
              </w:tabs>
              <w:spacing w:after="120"/>
              <w:rPr>
                <w:rFonts w:ascii="Arial" w:hAnsi="Arial" w:cs="Arial"/>
                <w:shd w:val="clear" w:color="auto" w:fill="FFFFFF"/>
              </w:rPr>
            </w:pPr>
            <w:r w:rsidRPr="00E32FE7">
              <w:rPr>
                <w:rFonts w:ascii="Arial" w:hAnsi="Arial" w:cs="Arial"/>
              </w:rPr>
              <w:t>in relation to a period, the difference between the total Charges (in nominal cash flow terms but excluding any Deductions) and total costs (in nominal cash flow terms) in respect of a Call-Off Contract for the relevant period;</w:t>
            </w:r>
          </w:p>
        </w:tc>
      </w:tr>
      <w:tr w:rsidR="002D7E5B" w:rsidRPr="00E32FE7" w14:paraId="12523340" w14:textId="77777777" w:rsidTr="00E2668D">
        <w:trPr>
          <w:jc w:val="center"/>
        </w:trPr>
        <w:tc>
          <w:tcPr>
            <w:tcW w:w="2830" w:type="dxa"/>
            <w:vAlign w:val="center"/>
          </w:tcPr>
          <w:p w14:paraId="344BB97A" w14:textId="377BF20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 Profit Margin"</w:t>
            </w:r>
          </w:p>
        </w:tc>
        <w:tc>
          <w:tcPr>
            <w:tcW w:w="6139" w:type="dxa"/>
            <w:vAlign w:val="center"/>
          </w:tcPr>
          <w:p w14:paraId="5817562F" w14:textId="7A2DBC90"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D7E5B" w:rsidRPr="00E32FE7" w14:paraId="489CBCD4" w14:textId="77777777" w:rsidTr="00E2668D">
        <w:trPr>
          <w:jc w:val="center"/>
        </w:trPr>
        <w:tc>
          <w:tcPr>
            <w:tcW w:w="2830" w:type="dxa"/>
            <w:vAlign w:val="center"/>
          </w:tcPr>
          <w:p w14:paraId="20C642B7" w14:textId="1EA0910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 Review Meetings"</w:t>
            </w:r>
          </w:p>
        </w:tc>
        <w:tc>
          <w:tcPr>
            <w:tcW w:w="6139" w:type="dxa"/>
            <w:vAlign w:val="center"/>
          </w:tcPr>
          <w:p w14:paraId="70FA2CFC" w14:textId="569B6A2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Paragraph 2.9 of Framework Schedule 4</w:t>
            </w:r>
            <w:r>
              <w:rPr>
                <w:rFonts w:ascii="Arial" w:hAnsi="Arial" w:cs="Arial"/>
              </w:rPr>
              <w:t xml:space="preserve"> (Framework Management)</w:t>
            </w:r>
            <w:r w:rsidRPr="00E32FE7">
              <w:rPr>
                <w:rFonts w:ascii="Arial" w:hAnsi="Arial" w:cs="Arial"/>
              </w:rPr>
              <w:t>;</w:t>
            </w:r>
          </w:p>
        </w:tc>
      </w:tr>
      <w:tr w:rsidR="002D7E5B" w:rsidRPr="00E32FE7" w14:paraId="41AAC271" w14:textId="77777777" w:rsidTr="00E2668D">
        <w:trPr>
          <w:jc w:val="center"/>
        </w:trPr>
        <w:tc>
          <w:tcPr>
            <w:tcW w:w="2830" w:type="dxa"/>
            <w:vAlign w:val="center"/>
          </w:tcPr>
          <w:p w14:paraId="4004DF77" w14:textId="79312BC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 Staff"</w:t>
            </w:r>
          </w:p>
        </w:tc>
        <w:tc>
          <w:tcPr>
            <w:tcW w:w="6139" w:type="dxa"/>
            <w:vAlign w:val="center"/>
          </w:tcPr>
          <w:p w14:paraId="15FDB8E4" w14:textId="0E86264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all directors, officers, employees, agents, consultants and contractors of the Supplier and/or of any Subcontractor engaged in the performance of the Supplier’s obligations under a Contract;</w:t>
            </w:r>
          </w:p>
        </w:tc>
      </w:tr>
      <w:tr w:rsidR="002D7E5B" w:rsidRPr="00E32FE7" w14:paraId="0B48AEC2" w14:textId="77777777" w:rsidTr="00E2668D">
        <w:trPr>
          <w:jc w:val="center"/>
        </w:trPr>
        <w:tc>
          <w:tcPr>
            <w:tcW w:w="2830" w:type="dxa"/>
          </w:tcPr>
          <w:p w14:paraId="4EF24B0E" w14:textId="6700531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 System"</w:t>
            </w:r>
          </w:p>
        </w:tc>
        <w:tc>
          <w:tcPr>
            <w:tcW w:w="6139" w:type="dxa"/>
          </w:tcPr>
          <w:p w14:paraId="0E025A23" w14:textId="7B73121D"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 xml:space="preserve">the information and communications technology system used by the Supplier in supplying the Deliverables, including the COTS Software, the Supplier Equipment, </w:t>
            </w:r>
            <w:r w:rsidRPr="00E32FE7">
              <w:rPr>
                <w:rFonts w:ascii="Arial" w:hAnsi="Arial" w:cs="Arial"/>
                <w:spacing w:val="-2"/>
              </w:rPr>
              <w:t>configuration and management utilities, calibration and testing tools</w:t>
            </w:r>
            <w:r w:rsidRPr="00E32FE7">
              <w:rPr>
                <w:rFonts w:ascii="Arial" w:hAnsi="Arial" w:cs="Arial"/>
              </w:rPr>
              <w:t xml:space="preserve"> and related cabling (but excluding the Buyer System);</w:t>
            </w:r>
          </w:p>
        </w:tc>
      </w:tr>
      <w:tr w:rsidR="002D7E5B" w:rsidRPr="00E32FE7" w14:paraId="2A492C76" w14:textId="77777777" w:rsidTr="00E2668D">
        <w:trPr>
          <w:jc w:val="center"/>
        </w:trPr>
        <w:tc>
          <w:tcPr>
            <w:tcW w:w="2830" w:type="dxa"/>
            <w:vAlign w:val="center"/>
          </w:tcPr>
          <w:p w14:paraId="126BA245" w14:textId="607B822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"Supplier's Confidential Information"</w:t>
            </w:r>
          </w:p>
        </w:tc>
        <w:tc>
          <w:tcPr>
            <w:tcW w:w="6139" w:type="dxa"/>
          </w:tcPr>
          <w:p w14:paraId="0AE10BCC" w14:textId="68155F63" w:rsidR="002D7E5B" w:rsidRPr="0034069B" w:rsidRDefault="002D7E5B" w:rsidP="002D7E5B">
            <w:pPr>
              <w:pStyle w:val="Level3"/>
              <w:numPr>
                <w:ilvl w:val="7"/>
                <w:numId w:val="3"/>
              </w:numPr>
              <w:spacing w:line="240" w:lineRule="auto"/>
              <w:ind w:left="740" w:hanging="567"/>
              <w:jc w:val="left"/>
            </w:pPr>
            <w:r w:rsidRPr="0034069B">
              <w:t>any information, however it is conveyed, that relates to the business, affairs, developments, IPR of the Supplier (including the Supplier Existing IPR), trade secrets, Know-How, and/or personnel of the Supplier;</w:t>
            </w:r>
          </w:p>
          <w:p w14:paraId="444FE048" w14:textId="3C7715D0" w:rsidR="002D7E5B" w:rsidRPr="0034069B" w:rsidRDefault="002D7E5B" w:rsidP="002D7E5B">
            <w:pPr>
              <w:pStyle w:val="Level3"/>
              <w:numPr>
                <w:ilvl w:val="0"/>
                <w:numId w:val="0"/>
              </w:numPr>
              <w:spacing w:line="240" w:lineRule="auto"/>
              <w:ind w:left="720" w:hanging="567"/>
              <w:jc w:val="left"/>
            </w:pPr>
            <w:r w:rsidRPr="0034069B">
              <w:t>b.       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463CEC7C" w14:textId="20AECF27" w:rsidR="002D7E5B" w:rsidRPr="0034069B" w:rsidRDefault="002D7E5B" w:rsidP="002D7E5B">
            <w:pPr>
              <w:pBdr>
                <w:top w:val="nil"/>
                <w:left w:val="nil"/>
                <w:bottom w:val="nil"/>
                <w:right w:val="nil"/>
                <w:between w:val="nil"/>
              </w:pBdr>
              <w:tabs>
                <w:tab w:val="left" w:pos="144"/>
                <w:tab w:val="left" w:pos="1023"/>
              </w:tabs>
              <w:spacing w:after="120"/>
              <w:ind w:left="31" w:hanging="598"/>
              <w:rPr>
                <w:rFonts w:ascii="Arial" w:hAnsi="Arial" w:cs="Arial"/>
                <w:sz w:val="22"/>
                <w:szCs w:val="22"/>
              </w:rPr>
            </w:pPr>
            <w:r w:rsidRPr="0034069B">
              <w:t xml:space="preserve">               </w:t>
            </w:r>
            <w:r w:rsidRPr="0034069B">
              <w:rPr>
                <w:rFonts w:ascii="Arial" w:hAnsi="Arial" w:cs="Arial"/>
              </w:rPr>
              <w:t>c.        information derived from any of the above;</w:t>
            </w:r>
          </w:p>
        </w:tc>
      </w:tr>
      <w:tr w:rsidR="002D7E5B" w:rsidRPr="00E32FE7" w14:paraId="4F480141" w14:textId="77777777" w:rsidTr="00E2668D">
        <w:trPr>
          <w:jc w:val="center"/>
        </w:trPr>
        <w:tc>
          <w:tcPr>
            <w:tcW w:w="2830" w:type="dxa"/>
          </w:tcPr>
          <w:p w14:paraId="4834D074" w14:textId="7178D2E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"Supplier's Final Supplier Personnel List"</w:t>
            </w:r>
          </w:p>
        </w:tc>
        <w:tc>
          <w:tcPr>
            <w:tcW w:w="6139" w:type="dxa"/>
          </w:tcPr>
          <w:p w14:paraId="2D2DC0BE" w14:textId="3D102356"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 list provided by the Supplier of all Supplier Staff who will transfer under the Employment Regulations on the Service Transfer Date;</w:t>
            </w:r>
          </w:p>
        </w:tc>
      </w:tr>
      <w:tr w:rsidR="002D7E5B" w:rsidRPr="00E32FE7" w14:paraId="72BBFC2C" w14:textId="77777777" w:rsidTr="00E2668D">
        <w:trPr>
          <w:jc w:val="center"/>
        </w:trPr>
        <w:tc>
          <w:tcPr>
            <w:tcW w:w="2830" w:type="dxa"/>
          </w:tcPr>
          <w:p w14:paraId="097ACB73" w14:textId="52B9D99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"Supplier's Provisional Supplier Personnel List"</w:t>
            </w:r>
          </w:p>
        </w:tc>
        <w:tc>
          <w:tcPr>
            <w:tcW w:w="6139" w:type="dxa"/>
          </w:tcPr>
          <w:p w14:paraId="46DBA0FE" w14:textId="69100EA7"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2D7E5B" w:rsidRPr="00E32FE7" w14:paraId="3775A246" w14:textId="77777777" w:rsidTr="00E2668D">
        <w:trPr>
          <w:jc w:val="center"/>
        </w:trPr>
        <w:tc>
          <w:tcPr>
            <w:tcW w:w="2830" w:type="dxa"/>
          </w:tcPr>
          <w:p w14:paraId="2DB910AF" w14:textId="5796D8D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“Suppliers Association”</w:t>
            </w:r>
          </w:p>
        </w:tc>
        <w:tc>
          <w:tcPr>
            <w:tcW w:w="6139" w:type="dxa"/>
          </w:tcPr>
          <w:p w14:paraId="2FC1C37F" w14:textId="061D7AF1" w:rsidR="002D7E5B" w:rsidRPr="00E32FE7" w:rsidRDefault="002D7E5B" w:rsidP="002D7E5B">
            <w:pPr>
              <w:pBdr>
                <w:top w:val="nil"/>
                <w:left w:val="nil"/>
                <w:bottom w:val="nil"/>
                <w:right w:val="nil"/>
                <w:between w:val="nil"/>
              </w:pBdr>
              <w:tabs>
                <w:tab w:val="left" w:pos="144"/>
              </w:tabs>
              <w:spacing w:after="120"/>
              <w:rPr>
                <w:rFonts w:ascii="Arial" w:hAnsi="Arial" w:cs="Arial"/>
              </w:rPr>
            </w:pPr>
            <w:r w:rsidRPr="00E32FE7">
              <w:rPr>
                <w:rFonts w:ascii="Arial" w:hAnsi="Arial" w:cs="Arial"/>
              </w:rPr>
              <w:t>An association, which brings together the Supplier and other DIO principal suppliers for the purpose of collaboration and cooperation;</w:t>
            </w:r>
          </w:p>
        </w:tc>
      </w:tr>
      <w:tr w:rsidR="002D7E5B" w:rsidRPr="00E32FE7" w14:paraId="4049E54C" w14:textId="77777777" w:rsidTr="00E2668D">
        <w:trPr>
          <w:jc w:val="center"/>
        </w:trPr>
        <w:tc>
          <w:tcPr>
            <w:tcW w:w="2830" w:type="dxa"/>
            <w:vAlign w:val="center"/>
          </w:tcPr>
          <w:p w14:paraId="7E650B3C" w14:textId="4FDC246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"Supply Chain Information Report Template"</w:t>
            </w:r>
          </w:p>
        </w:tc>
        <w:tc>
          <w:tcPr>
            <w:tcW w:w="6139" w:type="dxa"/>
            <w:vAlign w:val="center"/>
          </w:tcPr>
          <w:p w14:paraId="056CF6EF" w14:textId="2C6F3C1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document at Annex 1 of Joint Schedule 12 </w:t>
            </w:r>
            <w:r>
              <w:rPr>
                <w:rFonts w:ascii="Arial" w:hAnsi="Arial" w:cs="Arial"/>
              </w:rPr>
              <w:t>(</w:t>
            </w:r>
            <w:r w:rsidRPr="00E32FE7">
              <w:rPr>
                <w:rFonts w:ascii="Arial" w:hAnsi="Arial" w:cs="Arial"/>
              </w:rPr>
              <w:t>Supply Chain Visibility</w:t>
            </w:r>
            <w:r>
              <w:rPr>
                <w:rFonts w:ascii="Arial" w:hAnsi="Arial" w:cs="Arial"/>
              </w:rPr>
              <w:t>)</w:t>
            </w:r>
            <w:r w:rsidRPr="00E32FE7">
              <w:rPr>
                <w:rFonts w:ascii="Arial" w:hAnsi="Arial" w:cs="Arial"/>
              </w:rPr>
              <w:t>;</w:t>
            </w:r>
          </w:p>
        </w:tc>
      </w:tr>
      <w:tr w:rsidR="002D7E5B" w:rsidRPr="00E32FE7" w14:paraId="03F4D93F" w14:textId="77777777" w:rsidTr="00E2668D">
        <w:trPr>
          <w:jc w:val="center"/>
        </w:trPr>
        <w:tc>
          <w:tcPr>
            <w:tcW w:w="2830" w:type="dxa"/>
            <w:vAlign w:val="center"/>
          </w:tcPr>
          <w:p w14:paraId="13EEDF0E" w14:textId="438F1EB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“Support Policy Statement” or “SPS”</w:t>
            </w:r>
          </w:p>
        </w:tc>
        <w:tc>
          <w:tcPr>
            <w:tcW w:w="6139" w:type="dxa"/>
            <w:vAlign w:val="center"/>
          </w:tcPr>
          <w:p w14:paraId="4DEFCF69" w14:textId="510011FD"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2EFD9BB7" w14:textId="77777777" w:rsidTr="00E2668D">
        <w:trPr>
          <w:jc w:val="center"/>
        </w:trPr>
        <w:tc>
          <w:tcPr>
            <w:tcW w:w="2830" w:type="dxa"/>
            <w:vAlign w:val="center"/>
          </w:tcPr>
          <w:p w14:paraId="09B2E50E" w14:textId="3AD9181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Pr>
                <w:rFonts w:ascii="Arial" w:hAnsi="Arial" w:cs="Arial"/>
                <w:b/>
              </w:rPr>
              <w:t>“Supporting Documentation”</w:t>
            </w:r>
          </w:p>
        </w:tc>
        <w:tc>
          <w:tcPr>
            <w:tcW w:w="6139" w:type="dxa"/>
            <w:vAlign w:val="center"/>
          </w:tcPr>
          <w:p w14:paraId="2F0A08BA" w14:textId="717FC8D9" w:rsidR="002D7E5B" w:rsidRPr="00E32FE7" w:rsidRDefault="002D7E5B" w:rsidP="002D7E5B">
            <w:pPr>
              <w:tabs>
                <w:tab w:val="left" w:pos="144"/>
              </w:tabs>
              <w:rPr>
                <w:rFonts w:ascii="Arial" w:hAnsi="Arial" w:cs="Arial"/>
              </w:rPr>
            </w:pPr>
            <w:r w:rsidRPr="00E32FE7">
              <w:rPr>
                <w:rFonts w:ascii="Arial" w:hAnsi="Arial" w:cs="Arial"/>
              </w:rPr>
              <w:t>sufficient information in writing to enable the Buyer to reasonably assess whether the Charges, Reimbursable Expenses and other sums due from the Buyer under the Call-Off Contract detailed in the information are properly payable;</w:t>
            </w:r>
          </w:p>
        </w:tc>
      </w:tr>
      <w:tr w:rsidR="002D7E5B" w:rsidRPr="00E32FE7" w14:paraId="7E3C30DA" w14:textId="77777777" w:rsidTr="00E2668D">
        <w:trPr>
          <w:jc w:val="center"/>
        </w:trPr>
        <w:tc>
          <w:tcPr>
            <w:tcW w:w="2830" w:type="dxa"/>
            <w:vAlign w:val="center"/>
          </w:tcPr>
          <w:p w14:paraId="677BAABE" w14:textId="6D07807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“Surface Finishing”</w:t>
            </w:r>
          </w:p>
        </w:tc>
        <w:tc>
          <w:tcPr>
            <w:tcW w:w="6139" w:type="dxa"/>
            <w:vAlign w:val="center"/>
          </w:tcPr>
          <w:p w14:paraId="0E5216AA" w14:textId="586EFB35"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75CE5749" w14:textId="77777777" w:rsidTr="00E2668D">
        <w:trPr>
          <w:jc w:val="center"/>
        </w:trPr>
        <w:tc>
          <w:tcPr>
            <w:tcW w:w="2830" w:type="dxa"/>
            <w:vAlign w:val="center"/>
          </w:tcPr>
          <w:p w14:paraId="6DEE7078" w14:textId="64BCACE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“Surge in Demand”</w:t>
            </w:r>
          </w:p>
        </w:tc>
        <w:tc>
          <w:tcPr>
            <w:tcW w:w="6139" w:type="dxa"/>
            <w:vAlign w:val="center"/>
          </w:tcPr>
          <w:p w14:paraId="6F5D9FF4" w14:textId="73893A6A" w:rsidR="002D7E5B" w:rsidRPr="00E32FE7" w:rsidRDefault="002D7E5B" w:rsidP="002D7E5B">
            <w:pPr>
              <w:pBdr>
                <w:top w:val="nil"/>
                <w:left w:val="nil"/>
                <w:bottom w:val="nil"/>
                <w:right w:val="nil"/>
                <w:between w:val="nil"/>
              </w:pBdr>
              <w:tabs>
                <w:tab w:val="left" w:pos="-9"/>
              </w:tabs>
              <w:spacing w:after="120"/>
              <w:rPr>
                <w:rFonts w:ascii="Arial" w:hAnsi="Arial" w:cs="Arial"/>
                <w:iCs/>
                <w:shd w:val="clear" w:color="auto" w:fill="FFFFFF"/>
              </w:rPr>
            </w:pPr>
            <w:r w:rsidRPr="00E32FE7">
              <w:rPr>
                <w:rFonts w:ascii="Arial" w:hAnsi="Arial" w:cs="Arial"/>
                <w:iCs/>
                <w:shd w:val="clear" w:color="auto" w:fill="FFFFFF"/>
              </w:rPr>
              <w:t>an increase above average levels measured against historic usage of the Training Estate through data available on BAMS due to, but not limited to, an unforeseen emergency or large scale mobilisation of service personnel; </w:t>
            </w:r>
          </w:p>
        </w:tc>
      </w:tr>
      <w:tr w:rsidR="002D7E5B" w:rsidRPr="00E32FE7" w14:paraId="2DDA0860" w14:textId="77777777" w:rsidTr="00E2668D">
        <w:trPr>
          <w:jc w:val="center"/>
        </w:trPr>
        <w:tc>
          <w:tcPr>
            <w:tcW w:w="2830" w:type="dxa"/>
            <w:vAlign w:val="center"/>
          </w:tcPr>
          <w:p w14:paraId="5ED4A887" w14:textId="5671DB5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“Sustainable Development”</w:t>
            </w:r>
          </w:p>
        </w:tc>
        <w:tc>
          <w:tcPr>
            <w:tcW w:w="6139" w:type="dxa"/>
            <w:vAlign w:val="center"/>
          </w:tcPr>
          <w:p w14:paraId="1F522820" w14:textId="36B9A626" w:rsidR="002D7E5B" w:rsidRPr="00E32FE7" w:rsidRDefault="002D7E5B" w:rsidP="002D7E5B">
            <w:pPr>
              <w:rPr>
                <w:rFonts w:ascii="Arial" w:hAnsi="Arial" w:cs="Arial"/>
                <w:color w:val="000000"/>
              </w:rPr>
            </w:pPr>
            <w:r w:rsidRPr="00E32FE7">
              <w:rPr>
                <w:rFonts w:ascii="Arial" w:hAnsi="Arial" w:cs="Arial"/>
                <w:color w:val="000000"/>
              </w:rPr>
              <w:t>Development that meets the needs of the present without compromising the ability of future generations to meet their own needs.  The MOD Sustainable Development strategy is provided in in Buyer Supplied Information;</w:t>
            </w:r>
          </w:p>
        </w:tc>
      </w:tr>
      <w:tr w:rsidR="002D7E5B" w:rsidRPr="00E32FE7" w14:paraId="5D0478A4" w14:textId="77777777" w:rsidTr="00E2668D">
        <w:trPr>
          <w:jc w:val="center"/>
        </w:trPr>
        <w:tc>
          <w:tcPr>
            <w:tcW w:w="2830" w:type="dxa"/>
            <w:vAlign w:val="center"/>
          </w:tcPr>
          <w:p w14:paraId="7FCABEFF" w14:textId="16011BE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“T1 and T43”</w:t>
            </w:r>
          </w:p>
        </w:tc>
        <w:tc>
          <w:tcPr>
            <w:tcW w:w="6139" w:type="dxa"/>
            <w:vAlign w:val="center"/>
          </w:tcPr>
          <w:p w14:paraId="200E3B45" w14:textId="3AF363FE" w:rsidR="002D7E5B" w:rsidRPr="00E2668D" w:rsidRDefault="002D7E5B" w:rsidP="00E2668D">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01ECCAB4" w14:textId="77777777" w:rsidTr="00E2668D">
        <w:trPr>
          <w:jc w:val="center"/>
        </w:trPr>
        <w:tc>
          <w:tcPr>
            <w:tcW w:w="2830" w:type="dxa"/>
            <w:vAlign w:val="center"/>
          </w:tcPr>
          <w:p w14:paraId="108BE319" w14:textId="3089D19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“T-Cards”</w:t>
            </w:r>
          </w:p>
        </w:tc>
        <w:tc>
          <w:tcPr>
            <w:tcW w:w="6139" w:type="dxa"/>
            <w:vAlign w:val="center"/>
          </w:tcPr>
          <w:p w14:paraId="6193E609" w14:textId="606DB35D"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02031558" w14:textId="77777777" w:rsidTr="00E2668D">
        <w:trPr>
          <w:jc w:val="center"/>
        </w:trPr>
        <w:tc>
          <w:tcPr>
            <w:tcW w:w="2830" w:type="dxa"/>
            <w:vAlign w:val="center"/>
          </w:tcPr>
          <w:p w14:paraId="2A9B3B8A" w14:textId="7777777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“Target”</w:t>
            </w:r>
          </w:p>
        </w:tc>
        <w:tc>
          <w:tcPr>
            <w:tcW w:w="6139" w:type="dxa"/>
            <w:vAlign w:val="center"/>
          </w:tcPr>
          <w:p w14:paraId="2047EAB0" w14:textId="1C44049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level of the Supplier’s performance as specified in Call-Off Schedule 14</w:t>
            </w:r>
            <w:r>
              <w:rPr>
                <w:rFonts w:ascii="Arial" w:hAnsi="Arial" w:cs="Arial"/>
              </w:rPr>
              <w:t xml:space="preserve"> (Performance Management)</w:t>
            </w:r>
            <w:r w:rsidRPr="00E32FE7">
              <w:rPr>
                <w:rFonts w:ascii="Arial" w:hAnsi="Arial" w:cs="Arial"/>
              </w:rPr>
              <w:t>;</w:t>
            </w:r>
          </w:p>
        </w:tc>
      </w:tr>
      <w:tr w:rsidR="002D7E5B" w:rsidRPr="00E32FE7" w14:paraId="099E2B4C" w14:textId="77777777" w:rsidTr="00E2668D">
        <w:trPr>
          <w:jc w:val="center"/>
        </w:trPr>
        <w:tc>
          <w:tcPr>
            <w:tcW w:w="2830" w:type="dxa"/>
            <w:vAlign w:val="center"/>
          </w:tcPr>
          <w:p w14:paraId="59ED1E5F" w14:textId="5773828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"Target Costs"</w:t>
            </w:r>
          </w:p>
        </w:tc>
        <w:tc>
          <w:tcPr>
            <w:tcW w:w="6139" w:type="dxa"/>
            <w:vAlign w:val="center"/>
          </w:tcPr>
          <w:p w14:paraId="78B3179F" w14:textId="6B86D3E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those costs which are recoverable in accordance with the Call-Off Contract where the target cost pricing option is selected in </w:t>
            </w:r>
            <w:r>
              <w:rPr>
                <w:rFonts w:ascii="Arial" w:hAnsi="Arial" w:cs="Arial"/>
              </w:rPr>
              <w:t>Framework Schedule 6 (</w:t>
            </w:r>
            <w:r w:rsidRPr="00E32FE7">
              <w:rPr>
                <w:rFonts w:ascii="Arial" w:hAnsi="Arial" w:cs="Arial"/>
              </w:rPr>
              <w:t>Order Form</w:t>
            </w:r>
            <w:r>
              <w:rPr>
                <w:rFonts w:ascii="Arial" w:hAnsi="Arial" w:cs="Arial"/>
              </w:rPr>
              <w:t>)</w:t>
            </w:r>
            <w:r w:rsidRPr="00E32FE7">
              <w:rPr>
                <w:rFonts w:ascii="Arial" w:hAnsi="Arial" w:cs="Arial"/>
              </w:rPr>
              <w:t>;</w:t>
            </w:r>
          </w:p>
        </w:tc>
      </w:tr>
      <w:tr w:rsidR="002D7E5B" w:rsidRPr="00E32FE7" w14:paraId="4827C7E1" w14:textId="77777777" w:rsidTr="00E2668D">
        <w:trPr>
          <w:jc w:val="center"/>
        </w:trPr>
        <w:tc>
          <w:tcPr>
            <w:tcW w:w="2830" w:type="dxa"/>
            <w:vAlign w:val="center"/>
          </w:tcPr>
          <w:p w14:paraId="27F2046C" w14:textId="6865DE1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"Target Price"</w:t>
            </w:r>
          </w:p>
        </w:tc>
        <w:tc>
          <w:tcPr>
            <w:tcW w:w="6139" w:type="dxa"/>
            <w:vAlign w:val="center"/>
          </w:tcPr>
          <w:p w14:paraId="0AA07150" w14:textId="062EADD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price which is payable where the target cost pricing option is selected in</w:t>
            </w:r>
            <w:r>
              <w:rPr>
                <w:rFonts w:ascii="Arial" w:hAnsi="Arial" w:cs="Arial"/>
              </w:rPr>
              <w:t xml:space="preserve"> Framework Schedule 6 (</w:t>
            </w:r>
            <w:r w:rsidRPr="00E32FE7">
              <w:rPr>
                <w:rFonts w:ascii="Arial" w:hAnsi="Arial" w:cs="Arial"/>
              </w:rPr>
              <w:t>Order Form</w:t>
            </w:r>
            <w:r>
              <w:rPr>
                <w:rFonts w:ascii="Arial" w:hAnsi="Arial" w:cs="Arial"/>
              </w:rPr>
              <w:t>)</w:t>
            </w:r>
            <w:r w:rsidRPr="00E32FE7">
              <w:rPr>
                <w:rFonts w:ascii="Arial" w:hAnsi="Arial" w:cs="Arial"/>
              </w:rPr>
              <w:t>;</w:t>
            </w:r>
          </w:p>
        </w:tc>
      </w:tr>
      <w:tr w:rsidR="002D7E5B" w:rsidRPr="00E32FE7" w14:paraId="3260096A" w14:textId="77777777" w:rsidTr="00E2668D">
        <w:trPr>
          <w:jc w:val="center"/>
        </w:trPr>
        <w:tc>
          <w:tcPr>
            <w:tcW w:w="2830" w:type="dxa"/>
            <w:vAlign w:val="center"/>
          </w:tcPr>
          <w:p w14:paraId="3BB278BB" w14:textId="2C0F306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“Targetry”</w:t>
            </w:r>
          </w:p>
        </w:tc>
        <w:tc>
          <w:tcPr>
            <w:tcW w:w="6139" w:type="dxa"/>
            <w:vAlign w:val="center"/>
          </w:tcPr>
          <w:p w14:paraId="48CE6E08" w14:textId="7445223B"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fitted, non-constructed part of a Range, consisting of Target mechanisms, Target designators and targetry scoring technologies;</w:t>
            </w:r>
          </w:p>
        </w:tc>
      </w:tr>
      <w:tr w:rsidR="002D7E5B" w:rsidRPr="00E32FE7" w14:paraId="15BD51E9" w14:textId="77777777" w:rsidTr="00E2668D">
        <w:trPr>
          <w:jc w:val="center"/>
        </w:trPr>
        <w:tc>
          <w:tcPr>
            <w:tcW w:w="2830" w:type="dxa"/>
            <w:vAlign w:val="center"/>
          </w:tcPr>
          <w:p w14:paraId="07F79145" w14:textId="1B5E54FE"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“Targets”</w:t>
            </w:r>
          </w:p>
        </w:tc>
        <w:tc>
          <w:tcPr>
            <w:tcW w:w="6139" w:type="dxa"/>
            <w:vAlign w:val="center"/>
          </w:tcPr>
          <w:p w14:paraId="3F8CC062" w14:textId="5E2C7732"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consumable materials for shooting at which can include pre-formed targets and the basic materials for making up targets;</w:t>
            </w:r>
          </w:p>
        </w:tc>
      </w:tr>
      <w:tr w:rsidR="002D7E5B" w:rsidRPr="00E32FE7" w14:paraId="23D00BE4" w14:textId="77777777" w:rsidTr="00E2668D">
        <w:trPr>
          <w:jc w:val="center"/>
        </w:trPr>
        <w:tc>
          <w:tcPr>
            <w:tcW w:w="2830" w:type="dxa"/>
            <w:vAlign w:val="center"/>
          </w:tcPr>
          <w:p w14:paraId="7826AECB" w14:textId="3403BE6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“TAROM”</w:t>
            </w:r>
          </w:p>
        </w:tc>
        <w:tc>
          <w:tcPr>
            <w:tcW w:w="6139" w:type="dxa"/>
            <w:vAlign w:val="center"/>
          </w:tcPr>
          <w:p w14:paraId="6403CA4A" w14:textId="77777777" w:rsidR="002D7E5B" w:rsidRPr="00E32FE7" w:rsidRDefault="002D7E5B" w:rsidP="002D7E5B">
            <w:pPr>
              <w:pStyle w:val="Default"/>
            </w:pPr>
            <w:r w:rsidRPr="00E32FE7">
              <w:rPr>
                <w:sz w:val="20"/>
                <w:szCs w:val="20"/>
              </w:rPr>
              <w:t xml:space="preserve">Training Areas and Ranges Operation and Management </w:t>
            </w:r>
          </w:p>
          <w:p w14:paraId="7F0CA983" w14:textId="5B9BF876" w:rsidR="002D7E5B" w:rsidRPr="00E32FE7" w:rsidRDefault="002D7E5B" w:rsidP="00E2668D">
            <w:pPr>
              <w:tabs>
                <w:tab w:val="left" w:pos="144"/>
              </w:tabs>
              <w:rPr>
                <w:rFonts w:ascii="Arial" w:hAnsi="Arial" w:cs="Arial"/>
              </w:rPr>
            </w:pPr>
            <w:r w:rsidRPr="00E32FE7">
              <w:rPr>
                <w:rFonts w:ascii="Arial" w:hAnsi="Arial" w:cs="Arial"/>
              </w:rPr>
              <w:t xml:space="preserve">– See </w:t>
            </w:r>
            <w:r w:rsidR="00104255">
              <w:rPr>
                <w:rFonts w:ascii="Arial" w:hAnsi="Arial" w:cs="Arial"/>
              </w:rPr>
              <w:t>Call-Off Schedule 28 (Specification (Statement of Requirement))</w:t>
            </w:r>
            <w:r w:rsidR="00E717C4">
              <w:rPr>
                <w:rFonts w:ascii="Arial" w:hAnsi="Arial" w:cs="Arial"/>
              </w:rPr>
              <w:t xml:space="preserve">, </w:t>
            </w:r>
            <w:r w:rsidRPr="00E32FE7">
              <w:rPr>
                <w:rFonts w:ascii="Arial" w:hAnsi="Arial" w:cs="Arial"/>
              </w:rPr>
              <w:t>Part 15;</w:t>
            </w:r>
          </w:p>
        </w:tc>
      </w:tr>
      <w:tr w:rsidR="002D7E5B" w:rsidRPr="00E32FE7" w14:paraId="304FADD8" w14:textId="77777777" w:rsidTr="00E2668D">
        <w:trPr>
          <w:jc w:val="center"/>
        </w:trPr>
        <w:tc>
          <w:tcPr>
            <w:tcW w:w="2830" w:type="dxa"/>
            <w:vAlign w:val="center"/>
          </w:tcPr>
          <w:p w14:paraId="75B9949A" w14:textId="7B61BE69"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“Ten Tors”</w:t>
            </w:r>
          </w:p>
        </w:tc>
        <w:tc>
          <w:tcPr>
            <w:tcW w:w="6139" w:type="dxa"/>
            <w:vAlign w:val="center"/>
          </w:tcPr>
          <w:p w14:paraId="6B86E016" w14:textId="1B83D454" w:rsidR="002D7E5B" w:rsidRPr="00E32FE7" w:rsidRDefault="002D7E5B" w:rsidP="00E2668D">
            <w:pPr>
              <w:tabs>
                <w:tab w:val="left" w:pos="144"/>
              </w:tabs>
              <w:rPr>
                <w:rFonts w:ascii="Arial" w:hAnsi="Arial" w:cs="Arial"/>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2D7E5B" w:rsidRPr="00E32FE7" w14:paraId="3684493E" w14:textId="77777777" w:rsidTr="00E2668D">
        <w:trPr>
          <w:jc w:val="center"/>
        </w:trPr>
        <w:tc>
          <w:tcPr>
            <w:tcW w:w="2830" w:type="dxa"/>
            <w:vAlign w:val="center"/>
          </w:tcPr>
          <w:p w14:paraId="6433B420" w14:textId="7BA34B2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“Tender”</w:t>
            </w:r>
          </w:p>
        </w:tc>
        <w:tc>
          <w:tcPr>
            <w:tcW w:w="6139" w:type="dxa"/>
            <w:vAlign w:val="center"/>
          </w:tcPr>
          <w:p w14:paraId="2E921D8C" w14:textId="79D294E3" w:rsidR="002D7E5B" w:rsidRPr="00E32FE7" w:rsidRDefault="002D7E5B" w:rsidP="002D7E5B">
            <w:pPr>
              <w:pBdr>
                <w:top w:val="nil"/>
                <w:left w:val="nil"/>
                <w:bottom w:val="nil"/>
                <w:right w:val="nil"/>
                <w:between w:val="nil"/>
              </w:pBdr>
              <w:tabs>
                <w:tab w:val="left" w:pos="-9"/>
              </w:tabs>
              <w:spacing w:after="120"/>
              <w:rPr>
                <w:rFonts w:ascii="Arial" w:hAnsi="Arial" w:cs="Arial"/>
                <w:shd w:val="clear" w:color="auto" w:fill="FFFFFF"/>
              </w:rPr>
            </w:pPr>
            <w:r w:rsidRPr="00E32FE7">
              <w:rPr>
                <w:rFonts w:ascii="Arial" w:hAnsi="Arial" w:cs="Arial"/>
                <w:shd w:val="clear" w:color="auto" w:fill="FFFFFF"/>
              </w:rPr>
              <w:t>an invitation to bid for a contract; </w:t>
            </w:r>
          </w:p>
        </w:tc>
      </w:tr>
      <w:tr w:rsidR="002D7E5B" w:rsidRPr="00E32FE7" w14:paraId="03BFEFF2" w14:textId="77777777" w:rsidTr="00E2668D">
        <w:trPr>
          <w:jc w:val="center"/>
        </w:trPr>
        <w:tc>
          <w:tcPr>
            <w:tcW w:w="2830" w:type="dxa"/>
            <w:vAlign w:val="center"/>
          </w:tcPr>
          <w:p w14:paraId="68F9CE75" w14:textId="414AF3CF"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“TEPS Service”</w:t>
            </w:r>
          </w:p>
        </w:tc>
        <w:tc>
          <w:tcPr>
            <w:tcW w:w="6139" w:type="dxa"/>
            <w:vAlign w:val="center"/>
          </w:tcPr>
          <w:p w14:paraId="52723DF6" w14:textId="52F244C2" w:rsidR="002D7E5B" w:rsidRPr="00E32FE7" w:rsidRDefault="002D7E5B" w:rsidP="002D7E5B">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7394EA68" w14:textId="77777777" w:rsidTr="00E2668D">
        <w:trPr>
          <w:trHeight w:val="1228"/>
          <w:jc w:val="center"/>
        </w:trPr>
        <w:tc>
          <w:tcPr>
            <w:tcW w:w="2830" w:type="dxa"/>
            <w:vAlign w:val="center"/>
          </w:tcPr>
          <w:p w14:paraId="2E71720F" w14:textId="67367FC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“Term”</w:t>
            </w:r>
          </w:p>
        </w:tc>
        <w:tc>
          <w:tcPr>
            <w:tcW w:w="6139" w:type="dxa"/>
            <w:vAlign w:val="center"/>
          </w:tcPr>
          <w:p w14:paraId="48AF3867" w14:textId="77777777" w:rsidR="002D7E5B" w:rsidRPr="00E32FE7" w:rsidRDefault="002D7E5B" w:rsidP="002D7E5B">
            <w:pPr>
              <w:pBdr>
                <w:top w:val="nil"/>
                <w:left w:val="nil"/>
                <w:bottom w:val="nil"/>
                <w:right w:val="nil"/>
                <w:between w:val="nil"/>
              </w:pBdr>
              <w:tabs>
                <w:tab w:val="left" w:pos="-9"/>
              </w:tabs>
              <w:spacing w:after="120"/>
              <w:rPr>
                <w:rFonts w:ascii="Arial" w:hAnsi="Arial" w:cs="Arial"/>
                <w:color w:val="222222"/>
              </w:rPr>
            </w:pPr>
            <w:r w:rsidRPr="00E32FE7">
              <w:rPr>
                <w:rFonts w:ascii="Arial" w:hAnsi="Arial" w:cs="Arial"/>
                <w:color w:val="222222"/>
              </w:rPr>
              <w:t xml:space="preserve">the period commencing on the Start Date and ending on:    </w:t>
            </w:r>
          </w:p>
          <w:p w14:paraId="3BD6E844" w14:textId="043F72C8" w:rsidR="002D7E5B" w:rsidRPr="00E32FE7" w:rsidRDefault="002D7E5B" w:rsidP="002D7E5B">
            <w:pPr>
              <w:pStyle w:val="Level3"/>
              <w:numPr>
                <w:ilvl w:val="2"/>
                <w:numId w:val="27"/>
              </w:numPr>
              <w:spacing w:line="240" w:lineRule="auto"/>
              <w:jc w:val="left"/>
            </w:pPr>
            <w:r w:rsidRPr="00E32FE7">
              <w:t xml:space="preserve">the expiry of the Initial Period; or </w:t>
            </w:r>
          </w:p>
          <w:p w14:paraId="62073DEF" w14:textId="77777777" w:rsidR="002D7E5B" w:rsidRPr="00E32FE7" w:rsidRDefault="002D7E5B" w:rsidP="002D7E5B">
            <w:pPr>
              <w:pStyle w:val="Level3"/>
              <w:numPr>
                <w:ilvl w:val="2"/>
                <w:numId w:val="27"/>
              </w:numPr>
              <w:spacing w:line="240" w:lineRule="auto"/>
              <w:jc w:val="left"/>
            </w:pPr>
            <w:r w:rsidRPr="00E32FE7">
              <w:t xml:space="preserve">any Extension Period; or </w:t>
            </w:r>
          </w:p>
          <w:p w14:paraId="513183AA" w14:textId="04F5BAAD" w:rsidR="002D7E5B" w:rsidRPr="00E32FE7" w:rsidRDefault="002D7E5B" w:rsidP="002D7E5B">
            <w:pPr>
              <w:pStyle w:val="Level3"/>
              <w:numPr>
                <w:ilvl w:val="2"/>
                <w:numId w:val="27"/>
              </w:numPr>
              <w:spacing w:line="240" w:lineRule="auto"/>
              <w:jc w:val="left"/>
            </w:pPr>
            <w:r w:rsidRPr="00E32FE7">
              <w:t>on earlier termination of the relevant Contract;</w:t>
            </w:r>
          </w:p>
        </w:tc>
      </w:tr>
      <w:tr w:rsidR="002D7E5B" w:rsidRPr="00E32FE7" w14:paraId="5EBEE1AA" w14:textId="77777777" w:rsidTr="00E2668D">
        <w:trPr>
          <w:jc w:val="center"/>
        </w:trPr>
        <w:tc>
          <w:tcPr>
            <w:tcW w:w="2830" w:type="dxa"/>
            <w:shd w:val="clear" w:color="auto" w:fill="auto"/>
          </w:tcPr>
          <w:p w14:paraId="552877C8" w14:textId="5ABEB35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"Termination Assistance"</w:t>
            </w:r>
          </w:p>
        </w:tc>
        <w:tc>
          <w:tcPr>
            <w:tcW w:w="6139" w:type="dxa"/>
            <w:shd w:val="clear" w:color="auto" w:fill="auto"/>
          </w:tcPr>
          <w:p w14:paraId="0C8829F9" w14:textId="6283444D"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activities to be performed by the Supplier pursuant to the Exit Plan, and other assistance required by the Buyer pursuant to the Termination Assistance Notice;</w:t>
            </w:r>
          </w:p>
        </w:tc>
      </w:tr>
      <w:tr w:rsidR="002D7E5B" w:rsidRPr="00E32FE7" w14:paraId="7873AEF3" w14:textId="77777777" w:rsidTr="00E2668D">
        <w:trPr>
          <w:jc w:val="center"/>
        </w:trPr>
        <w:tc>
          <w:tcPr>
            <w:tcW w:w="2830" w:type="dxa"/>
            <w:shd w:val="clear" w:color="auto" w:fill="auto"/>
          </w:tcPr>
          <w:p w14:paraId="2A62AE1F" w14:textId="1012775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"Termination Assistance Notice"</w:t>
            </w:r>
          </w:p>
        </w:tc>
        <w:tc>
          <w:tcPr>
            <w:tcW w:w="6139" w:type="dxa"/>
            <w:shd w:val="clear" w:color="auto" w:fill="auto"/>
          </w:tcPr>
          <w:p w14:paraId="26BE9555" w14:textId="7D0071F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Call-Off Schedule 10</w:t>
            </w:r>
            <w:r>
              <w:rPr>
                <w:rFonts w:ascii="Arial" w:hAnsi="Arial" w:cs="Arial"/>
              </w:rPr>
              <w:t xml:space="preserve"> (Exit Management)</w:t>
            </w:r>
            <w:r w:rsidRPr="00E32FE7">
              <w:rPr>
                <w:rFonts w:ascii="Arial" w:hAnsi="Arial" w:cs="Arial"/>
              </w:rPr>
              <w:t>;</w:t>
            </w:r>
          </w:p>
        </w:tc>
      </w:tr>
      <w:tr w:rsidR="002D7E5B" w:rsidRPr="00E32FE7" w14:paraId="22C1CA58" w14:textId="77777777" w:rsidTr="00E2668D">
        <w:trPr>
          <w:jc w:val="center"/>
        </w:trPr>
        <w:tc>
          <w:tcPr>
            <w:tcW w:w="2830" w:type="dxa"/>
            <w:shd w:val="clear" w:color="auto" w:fill="auto"/>
          </w:tcPr>
          <w:p w14:paraId="090B8EA7" w14:textId="187A94E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"Termination Assistance Period"</w:t>
            </w:r>
          </w:p>
        </w:tc>
        <w:tc>
          <w:tcPr>
            <w:tcW w:w="6139" w:type="dxa"/>
            <w:shd w:val="clear" w:color="auto" w:fill="auto"/>
          </w:tcPr>
          <w:p w14:paraId="1B6C3F36" w14:textId="0F8A2CF3"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the period specified in a Termination Assistance Notice for which the Supplier is required to provide the Termination Assistance as such period may be extended pursuant to Call-Off Schedule 10</w:t>
            </w:r>
            <w:r>
              <w:rPr>
                <w:rFonts w:ascii="Arial" w:hAnsi="Arial" w:cs="Arial"/>
              </w:rPr>
              <w:t xml:space="preserve"> (Exit Management)</w:t>
            </w:r>
            <w:r w:rsidRPr="00E32FE7">
              <w:rPr>
                <w:rFonts w:ascii="Arial" w:hAnsi="Arial" w:cs="Arial"/>
              </w:rPr>
              <w:t>;</w:t>
            </w:r>
          </w:p>
        </w:tc>
      </w:tr>
      <w:tr w:rsidR="002D7E5B" w:rsidRPr="00E32FE7" w14:paraId="4D227EA9" w14:textId="77777777" w:rsidTr="00E2668D">
        <w:trPr>
          <w:jc w:val="center"/>
        </w:trPr>
        <w:tc>
          <w:tcPr>
            <w:tcW w:w="2830" w:type="dxa"/>
            <w:vAlign w:val="center"/>
          </w:tcPr>
          <w:p w14:paraId="7F7C4FA2" w14:textId="39EC5CC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"Termination Notice"</w:t>
            </w:r>
          </w:p>
        </w:tc>
        <w:tc>
          <w:tcPr>
            <w:tcW w:w="6139" w:type="dxa"/>
            <w:vAlign w:val="center"/>
          </w:tcPr>
          <w:p w14:paraId="5F07E67F" w14:textId="6140B048"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written notice of termination given by one Party to the other, notifying the Party receiving the notice of the intention of the Party giving the notice to terminate a Contract on a specified date and setting out the grounds for termination;</w:t>
            </w:r>
          </w:p>
        </w:tc>
      </w:tr>
      <w:tr w:rsidR="002D7E5B" w:rsidRPr="00E32FE7" w14:paraId="73E4341F" w14:textId="77777777" w:rsidTr="00E2668D">
        <w:trPr>
          <w:jc w:val="center"/>
        </w:trPr>
        <w:tc>
          <w:tcPr>
            <w:tcW w:w="2830" w:type="dxa"/>
            <w:vAlign w:val="center"/>
          </w:tcPr>
          <w:p w14:paraId="3F620225" w14:textId="6395A53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"Test Issue"</w:t>
            </w:r>
          </w:p>
        </w:tc>
        <w:tc>
          <w:tcPr>
            <w:tcW w:w="6139" w:type="dxa"/>
            <w:vAlign w:val="center"/>
          </w:tcPr>
          <w:p w14:paraId="48D0233A" w14:textId="62CFC765"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variance or non-conformity of the Deliverables or Deliverables from their requirements as set out in a Call-Off Contract;</w:t>
            </w:r>
          </w:p>
        </w:tc>
      </w:tr>
      <w:tr w:rsidR="002D7E5B" w:rsidRPr="00E32FE7" w14:paraId="4D57A795" w14:textId="77777777" w:rsidTr="00E2668D">
        <w:trPr>
          <w:jc w:val="center"/>
        </w:trPr>
        <w:tc>
          <w:tcPr>
            <w:tcW w:w="2830" w:type="dxa"/>
            <w:vAlign w:val="center"/>
          </w:tcPr>
          <w:p w14:paraId="14B0711E" w14:textId="127F5E87"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"Test Plan"</w:t>
            </w:r>
          </w:p>
        </w:tc>
        <w:tc>
          <w:tcPr>
            <w:tcW w:w="6139" w:type="dxa"/>
            <w:vAlign w:val="center"/>
          </w:tcPr>
          <w:p w14:paraId="088A52BC" w14:textId="77777777"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 plan:</w:t>
            </w:r>
          </w:p>
          <w:p w14:paraId="0BE1D29D" w14:textId="77777777" w:rsidR="002D7E5B" w:rsidRPr="00E32FE7" w:rsidRDefault="002D7E5B" w:rsidP="002D7E5B">
            <w:pPr>
              <w:pStyle w:val="Level3"/>
              <w:numPr>
                <w:ilvl w:val="2"/>
                <w:numId w:val="28"/>
              </w:numPr>
              <w:spacing w:line="240" w:lineRule="auto"/>
              <w:jc w:val="left"/>
            </w:pPr>
            <w:r w:rsidRPr="00E32FE7">
              <w:t>for the Testing of the Deliverables; and</w:t>
            </w:r>
          </w:p>
          <w:p w14:paraId="4FF03615" w14:textId="12CFE9F2" w:rsidR="002D7E5B" w:rsidRPr="00E32FE7" w:rsidRDefault="002D7E5B" w:rsidP="002D7E5B">
            <w:pPr>
              <w:pStyle w:val="Level3"/>
              <w:numPr>
                <w:ilvl w:val="2"/>
                <w:numId w:val="28"/>
              </w:numPr>
              <w:spacing w:line="240" w:lineRule="auto"/>
              <w:jc w:val="left"/>
            </w:pPr>
            <w:r w:rsidRPr="00E32FE7">
              <w:t>setting out other agreed criteria related to the Achievement of Milestones;</w:t>
            </w:r>
          </w:p>
        </w:tc>
      </w:tr>
      <w:tr w:rsidR="002D7E5B" w:rsidRPr="00E32FE7" w14:paraId="40A1FD8F" w14:textId="77777777" w:rsidTr="00E2668D">
        <w:trPr>
          <w:jc w:val="center"/>
        </w:trPr>
        <w:tc>
          <w:tcPr>
            <w:tcW w:w="2830" w:type="dxa"/>
            <w:vAlign w:val="center"/>
          </w:tcPr>
          <w:p w14:paraId="2F08B87B" w14:textId="5722CBC3" w:rsidR="002D7E5B" w:rsidRPr="00E32FE7" w:rsidRDefault="002D7E5B" w:rsidP="002D7E5B">
            <w:pPr>
              <w:ind w:left="72"/>
              <w:jc w:val="center"/>
              <w:rPr>
                <w:rFonts w:ascii="Arial" w:hAnsi="Arial" w:cs="Arial"/>
                <w:b/>
              </w:rPr>
            </w:pPr>
            <w:r w:rsidRPr="00E32FE7">
              <w:rPr>
                <w:rFonts w:ascii="Arial" w:hAnsi="Arial" w:cs="Arial"/>
                <w:b/>
              </w:rPr>
              <w:t>"Tests” and “Testing"</w:t>
            </w:r>
          </w:p>
        </w:tc>
        <w:tc>
          <w:tcPr>
            <w:tcW w:w="6139" w:type="dxa"/>
            <w:vAlign w:val="center"/>
          </w:tcPr>
          <w:p w14:paraId="7C9A259D" w14:textId="5712996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any tests required to be carried out pursuant to a Call-Off Contract as set out in the Test Plan or elsewhere in a Call-Off Contract to see whether an installation / item functions and complies with Good Industry Practice and / or manufacturers’ instructions. "</w:t>
            </w:r>
            <w:r w:rsidRPr="00E32FE7">
              <w:rPr>
                <w:rFonts w:ascii="Arial" w:hAnsi="Arial" w:cs="Arial"/>
                <w:b/>
              </w:rPr>
              <w:t>Tested</w:t>
            </w:r>
            <w:r w:rsidRPr="00E32FE7">
              <w:rPr>
                <w:rFonts w:ascii="Arial" w:hAnsi="Arial" w:cs="Arial"/>
              </w:rPr>
              <w:t>" shall be construed accordingly;</w:t>
            </w:r>
          </w:p>
        </w:tc>
      </w:tr>
      <w:tr w:rsidR="002D7E5B" w:rsidRPr="00E32FE7" w14:paraId="39CEC8CC" w14:textId="77777777" w:rsidTr="00E2668D">
        <w:trPr>
          <w:jc w:val="center"/>
        </w:trPr>
        <w:tc>
          <w:tcPr>
            <w:tcW w:w="2830" w:type="dxa"/>
            <w:vAlign w:val="center"/>
          </w:tcPr>
          <w:p w14:paraId="6F09D3F5" w14:textId="27B43A4F" w:rsidR="002D7E5B" w:rsidRPr="00E32FE7" w:rsidRDefault="002D7E5B" w:rsidP="002D7E5B">
            <w:pPr>
              <w:ind w:left="72"/>
              <w:jc w:val="center"/>
              <w:rPr>
                <w:rFonts w:ascii="Arial" w:hAnsi="Arial" w:cs="Arial"/>
                <w:b/>
              </w:rPr>
            </w:pPr>
            <w:r w:rsidRPr="00E32FE7">
              <w:rPr>
                <w:rFonts w:ascii="Arial" w:hAnsi="Arial" w:cs="Arial"/>
                <w:b/>
              </w:rPr>
              <w:t>“Threat Emitter Section” or “TES”</w:t>
            </w:r>
          </w:p>
        </w:tc>
        <w:tc>
          <w:tcPr>
            <w:tcW w:w="6139" w:type="dxa"/>
            <w:vAlign w:val="center"/>
          </w:tcPr>
          <w:p w14:paraId="67155E47" w14:textId="6AA77685" w:rsidR="002D7E5B" w:rsidRPr="00E2668D" w:rsidRDefault="002D7E5B" w:rsidP="00E2668D">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2D7E5B" w:rsidRPr="00E32FE7" w14:paraId="6044CEF8" w14:textId="77777777" w:rsidTr="00E2668D">
        <w:trPr>
          <w:jc w:val="center"/>
        </w:trPr>
        <w:tc>
          <w:tcPr>
            <w:tcW w:w="2830" w:type="dxa"/>
            <w:vAlign w:val="center"/>
          </w:tcPr>
          <w:p w14:paraId="4D4119DD" w14:textId="357AACA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r w:rsidR="00D93DE6">
              <w:rPr>
                <w:rFonts w:ascii="Arial" w:hAnsi="Arial" w:cs="Arial"/>
                <w:b/>
              </w:rPr>
              <w:t>Third-party</w:t>
            </w:r>
            <w:r w:rsidRPr="00E32FE7">
              <w:rPr>
                <w:rFonts w:ascii="Arial" w:hAnsi="Arial" w:cs="Arial"/>
                <w:b/>
              </w:rPr>
              <w:t>”</w:t>
            </w:r>
          </w:p>
          <w:p w14:paraId="218924CD" w14:textId="0B3DC7A3" w:rsidR="002D7E5B" w:rsidRPr="00E32FE7" w:rsidRDefault="002D7E5B" w:rsidP="002D7E5B">
            <w:pPr>
              <w:ind w:left="72"/>
              <w:jc w:val="center"/>
              <w:rPr>
                <w:rFonts w:ascii="Arial" w:hAnsi="Arial" w:cs="Arial"/>
                <w:b/>
              </w:rPr>
            </w:pPr>
          </w:p>
        </w:tc>
        <w:tc>
          <w:tcPr>
            <w:tcW w:w="6139" w:type="dxa"/>
            <w:vAlign w:val="center"/>
          </w:tcPr>
          <w:p w14:paraId="25559BC0" w14:textId="3109C25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an entity or individual other than the Buyer, Buyer’s Representative or Supplier;</w:t>
            </w:r>
          </w:p>
        </w:tc>
      </w:tr>
      <w:tr w:rsidR="002D7E5B" w:rsidRPr="00E32FE7" w14:paraId="5C94A6FB" w14:textId="77777777" w:rsidTr="00E2668D">
        <w:trPr>
          <w:jc w:val="center"/>
        </w:trPr>
        <w:tc>
          <w:tcPr>
            <w:tcW w:w="2830" w:type="dxa"/>
            <w:vAlign w:val="center"/>
          </w:tcPr>
          <w:p w14:paraId="64E53697" w14:textId="3E3F32F4"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r w:rsidR="00D93DE6">
              <w:rPr>
                <w:rFonts w:ascii="Arial" w:hAnsi="Arial" w:cs="Arial"/>
                <w:b/>
              </w:rPr>
              <w:t>Third-party</w:t>
            </w:r>
            <w:r w:rsidRPr="00E32FE7">
              <w:rPr>
                <w:rFonts w:ascii="Arial" w:hAnsi="Arial" w:cs="Arial"/>
                <w:b/>
              </w:rPr>
              <w:t xml:space="preserve"> Business”</w:t>
            </w:r>
          </w:p>
          <w:p w14:paraId="4AC4DF1A" w14:textId="1220B14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2079AAE0" w14:textId="199286C5" w:rsidR="002D7E5B" w:rsidRPr="00E32FE7" w:rsidRDefault="002D7E5B" w:rsidP="002D7E5B">
            <w:pPr>
              <w:rPr>
                <w:rFonts w:ascii="Arial" w:hAnsi="Arial" w:cs="Arial"/>
              </w:rPr>
            </w:pPr>
            <w:r w:rsidRPr="00E32FE7">
              <w:rPr>
                <w:rFonts w:ascii="Arial" w:hAnsi="Arial" w:cs="Arial"/>
              </w:rPr>
              <w:t xml:space="preserve">the generation of </w:t>
            </w:r>
            <w:r w:rsidR="00D93DE6">
              <w:rPr>
                <w:rFonts w:ascii="Arial" w:hAnsi="Arial" w:cs="Arial"/>
              </w:rPr>
              <w:t>Third-party</w:t>
            </w:r>
            <w:r w:rsidRPr="00E32FE7">
              <w:rPr>
                <w:rFonts w:ascii="Arial" w:hAnsi="Arial" w:cs="Arial"/>
              </w:rPr>
              <w:t xml:space="preserve"> Contract Gross Revenue;</w:t>
            </w:r>
          </w:p>
          <w:p w14:paraId="7DAFCE92" w14:textId="78383C99" w:rsidR="002D7E5B" w:rsidRPr="00E32FE7" w:rsidRDefault="002D7E5B" w:rsidP="002D7E5B">
            <w:pPr>
              <w:pBdr>
                <w:top w:val="nil"/>
                <w:left w:val="nil"/>
                <w:bottom w:val="nil"/>
                <w:right w:val="nil"/>
                <w:between w:val="nil"/>
              </w:pBdr>
              <w:tabs>
                <w:tab w:val="left" w:pos="-9"/>
              </w:tabs>
              <w:spacing w:after="120"/>
              <w:rPr>
                <w:rFonts w:ascii="Arial" w:hAnsi="Arial" w:cs="Arial"/>
              </w:rPr>
            </w:pPr>
          </w:p>
        </w:tc>
      </w:tr>
      <w:tr w:rsidR="002D7E5B" w:rsidRPr="00E32FE7" w14:paraId="55341797" w14:textId="77777777" w:rsidTr="00E2668D">
        <w:trPr>
          <w:jc w:val="center"/>
        </w:trPr>
        <w:tc>
          <w:tcPr>
            <w:tcW w:w="2830" w:type="dxa"/>
            <w:vAlign w:val="center"/>
          </w:tcPr>
          <w:p w14:paraId="04CB8074" w14:textId="2548FC06"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r w:rsidR="00D93DE6">
              <w:rPr>
                <w:rFonts w:ascii="Arial" w:hAnsi="Arial" w:cs="Arial"/>
                <w:b/>
              </w:rPr>
              <w:t>Third-party</w:t>
            </w:r>
            <w:r w:rsidRPr="00E32FE7">
              <w:rPr>
                <w:rFonts w:ascii="Arial" w:hAnsi="Arial" w:cs="Arial"/>
                <w:b/>
              </w:rPr>
              <w:t xml:space="preserve"> Contract”</w:t>
            </w:r>
          </w:p>
          <w:p w14:paraId="4DD6D369" w14:textId="3AB6CE9A"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45793005" w14:textId="23DDE4E6" w:rsidR="002D7E5B" w:rsidRPr="00E32FE7" w:rsidRDefault="002D7E5B" w:rsidP="002D7E5B">
            <w:pPr>
              <w:spacing w:after="200"/>
              <w:rPr>
                <w:rFonts w:ascii="Arial" w:hAnsi="Arial" w:cs="Arial"/>
              </w:rPr>
            </w:pPr>
            <w:r w:rsidRPr="00E32FE7">
              <w:rPr>
                <w:rFonts w:ascii="Arial" w:hAnsi="Arial" w:cs="Arial"/>
              </w:rPr>
              <w:t xml:space="preserve">an individual agreement or arrangement between the Supplier and a </w:t>
            </w:r>
            <w:r w:rsidR="00D93DE6">
              <w:rPr>
                <w:rFonts w:ascii="Arial" w:hAnsi="Arial" w:cs="Arial"/>
              </w:rPr>
              <w:t>Third-party</w:t>
            </w:r>
            <w:r w:rsidRPr="00E32FE7">
              <w:rPr>
                <w:rFonts w:ascii="Arial" w:hAnsi="Arial" w:cs="Arial"/>
              </w:rPr>
              <w:t xml:space="preserve">, including a contract for </w:t>
            </w:r>
            <w:r w:rsidR="00D93DE6">
              <w:rPr>
                <w:rFonts w:ascii="Arial" w:hAnsi="Arial" w:cs="Arial"/>
              </w:rPr>
              <w:t>Third-party</w:t>
            </w:r>
            <w:r w:rsidRPr="00E32FE7">
              <w:rPr>
                <w:rFonts w:ascii="Arial" w:hAnsi="Arial" w:cs="Arial"/>
              </w:rPr>
              <w:t xml:space="preserve"> Use; </w:t>
            </w:r>
          </w:p>
        </w:tc>
      </w:tr>
      <w:tr w:rsidR="002D7E5B" w:rsidRPr="00E32FE7" w14:paraId="481CE222" w14:textId="77777777" w:rsidTr="00E2668D">
        <w:trPr>
          <w:jc w:val="center"/>
        </w:trPr>
        <w:tc>
          <w:tcPr>
            <w:tcW w:w="2830" w:type="dxa"/>
            <w:vAlign w:val="center"/>
          </w:tcPr>
          <w:p w14:paraId="498DBE9E" w14:textId="12A30FA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r w:rsidR="00D93DE6">
              <w:rPr>
                <w:rFonts w:ascii="Arial" w:hAnsi="Arial" w:cs="Arial"/>
                <w:b/>
              </w:rPr>
              <w:t>Third-party</w:t>
            </w:r>
            <w:r w:rsidRPr="00E32FE7">
              <w:rPr>
                <w:rFonts w:ascii="Arial" w:hAnsi="Arial" w:cs="Arial"/>
                <w:b/>
              </w:rPr>
              <w:t xml:space="preserve"> Contract Gross Revenue”</w:t>
            </w:r>
          </w:p>
          <w:p w14:paraId="4A79EBA6" w14:textId="69BAB4CB"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398F437D" w14:textId="149CCADF" w:rsidR="002D7E5B" w:rsidRPr="00E32FE7" w:rsidRDefault="002D7E5B" w:rsidP="002D7E5B">
            <w:pPr>
              <w:spacing w:after="200"/>
              <w:rPr>
                <w:rFonts w:ascii="Arial" w:hAnsi="Arial" w:cs="Arial"/>
              </w:rPr>
            </w:pPr>
            <w:r w:rsidRPr="00E32FE7">
              <w:rPr>
                <w:rFonts w:ascii="Arial" w:hAnsi="Arial" w:cs="Arial"/>
              </w:rPr>
              <w:t xml:space="preserve">all income received, whether directly or indirectly, and whether by payment set-off or otherwise, by the Supplier from </w:t>
            </w:r>
            <w:r w:rsidR="00D93DE6">
              <w:rPr>
                <w:rFonts w:ascii="Arial" w:hAnsi="Arial" w:cs="Arial"/>
              </w:rPr>
              <w:t>Third-party</w:t>
            </w:r>
            <w:r w:rsidRPr="00E32FE7">
              <w:rPr>
                <w:rFonts w:ascii="Arial" w:hAnsi="Arial" w:cs="Arial"/>
              </w:rPr>
              <w:t xml:space="preserve"> Use;</w:t>
            </w:r>
          </w:p>
        </w:tc>
      </w:tr>
      <w:tr w:rsidR="002D7E5B" w:rsidRPr="00E32FE7" w14:paraId="63C93898" w14:textId="77777777" w:rsidTr="00E2668D">
        <w:trPr>
          <w:jc w:val="center"/>
        </w:trPr>
        <w:tc>
          <w:tcPr>
            <w:tcW w:w="2830" w:type="dxa"/>
            <w:vAlign w:val="center"/>
          </w:tcPr>
          <w:p w14:paraId="14DB262F" w14:textId="5E1F85E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2668D">
              <w:rPr>
                <w:rFonts w:ascii="Arial" w:hAnsi="Arial" w:cs="Arial"/>
                <w:b/>
                <w:highlight w:val="yellow"/>
              </w:rPr>
              <w:t>“</w:t>
            </w:r>
            <w:r w:rsidR="00D93DE6">
              <w:rPr>
                <w:rFonts w:ascii="Arial" w:hAnsi="Arial" w:cs="Arial"/>
                <w:b/>
                <w:highlight w:val="yellow"/>
              </w:rPr>
              <w:t>Third-party</w:t>
            </w:r>
            <w:r w:rsidRPr="00E2668D">
              <w:rPr>
                <w:rFonts w:ascii="Arial" w:hAnsi="Arial" w:cs="Arial"/>
                <w:b/>
                <w:highlight w:val="yellow"/>
              </w:rPr>
              <w:t xml:space="preserve"> Contract Profit”</w:t>
            </w:r>
          </w:p>
        </w:tc>
        <w:tc>
          <w:tcPr>
            <w:tcW w:w="6139" w:type="dxa"/>
            <w:vAlign w:val="center"/>
          </w:tcPr>
          <w:p w14:paraId="2AE620D8" w14:textId="77777777" w:rsidR="002D7E5B" w:rsidRPr="00E32FE7" w:rsidRDefault="002D7E5B" w:rsidP="002D7E5B">
            <w:pPr>
              <w:rPr>
                <w:rFonts w:ascii="Arial" w:hAnsi="Arial" w:cs="Arial"/>
              </w:rPr>
            </w:pPr>
            <w:r w:rsidRPr="00E32FE7">
              <w:rPr>
                <w:rFonts w:ascii="Arial" w:hAnsi="Arial" w:cs="Arial"/>
              </w:rPr>
              <w:t xml:space="preserve">means: </w:t>
            </w:r>
          </w:p>
          <w:p w14:paraId="22AF9CB2" w14:textId="507D8025" w:rsidR="002D7E5B" w:rsidRPr="00E32FE7" w:rsidRDefault="002D7E5B" w:rsidP="002D7E5B">
            <w:pPr>
              <w:pStyle w:val="Level3"/>
              <w:numPr>
                <w:ilvl w:val="2"/>
                <w:numId w:val="29"/>
              </w:numPr>
              <w:spacing w:line="240" w:lineRule="auto"/>
              <w:jc w:val="left"/>
            </w:pPr>
            <w:r w:rsidRPr="00E32FE7">
              <w:t xml:space="preserve">for the period from ISD to [   ] the </w:t>
            </w:r>
            <w:r w:rsidR="00D93DE6">
              <w:t>Third-party</w:t>
            </w:r>
            <w:r w:rsidRPr="00E32FE7">
              <w:t xml:space="preserve"> Contract Gross Revenue less the Total </w:t>
            </w:r>
            <w:r w:rsidR="00D93DE6">
              <w:t>Third-party</w:t>
            </w:r>
            <w:r w:rsidRPr="00E32FE7">
              <w:t xml:space="preserve"> Operating Costs for the same period; and</w:t>
            </w:r>
          </w:p>
          <w:p w14:paraId="461B1FD9" w14:textId="081DF231" w:rsidR="002D7E5B" w:rsidRPr="00E32FE7" w:rsidRDefault="002D7E5B" w:rsidP="002D7E5B">
            <w:pPr>
              <w:pStyle w:val="Level3"/>
              <w:numPr>
                <w:ilvl w:val="2"/>
                <w:numId w:val="29"/>
              </w:numPr>
              <w:spacing w:line="240" w:lineRule="auto"/>
              <w:jc w:val="left"/>
            </w:pPr>
            <w:r w:rsidRPr="00E32FE7">
              <w:t xml:space="preserve">for the period from [   ] until the end of the ‘Service (CO/ F Contract) Period’ the amount of </w:t>
            </w:r>
            <w:r w:rsidR="00D93DE6">
              <w:t>Third-party</w:t>
            </w:r>
            <w:r w:rsidRPr="00E32FE7">
              <w:t xml:space="preserve"> Gross Revenue minus fixed costs plus any agreed </w:t>
            </w:r>
            <w:r w:rsidR="00D93DE6" w:rsidRPr="00E32FE7">
              <w:t>pass-through</w:t>
            </w:r>
            <w:r w:rsidRPr="00E32FE7">
              <w:t xml:space="preserve"> costs;</w:t>
            </w:r>
          </w:p>
          <w:p w14:paraId="4C211900" w14:textId="24098344" w:rsidR="002D7E5B" w:rsidRPr="00E32FE7" w:rsidRDefault="002D7E5B" w:rsidP="002D7E5B">
            <w:pPr>
              <w:rPr>
                <w:rFonts w:ascii="Arial" w:hAnsi="Arial" w:cs="Arial"/>
              </w:rPr>
            </w:pPr>
          </w:p>
          <w:p w14:paraId="365486EE" w14:textId="56CEC971" w:rsidR="002D7E5B" w:rsidRPr="00E32FE7" w:rsidRDefault="002D7E5B" w:rsidP="002D7E5B">
            <w:pPr>
              <w:rPr>
                <w:rFonts w:ascii="Arial" w:hAnsi="Arial" w:cs="Arial"/>
              </w:rPr>
            </w:pPr>
            <w:r w:rsidRPr="00E32FE7">
              <w:rPr>
                <w:rFonts w:ascii="Arial" w:hAnsi="Arial" w:cs="Arial"/>
              </w:rPr>
              <w:t>[Definition to be completed at Call-Off]</w:t>
            </w:r>
          </w:p>
        </w:tc>
      </w:tr>
      <w:tr w:rsidR="002D7E5B" w:rsidRPr="00E32FE7" w14:paraId="52D18D7A" w14:textId="77777777" w:rsidTr="00E2668D">
        <w:trPr>
          <w:jc w:val="center"/>
        </w:trPr>
        <w:tc>
          <w:tcPr>
            <w:tcW w:w="2830" w:type="dxa"/>
            <w:vAlign w:val="center"/>
          </w:tcPr>
          <w:p w14:paraId="663A7262" w14:textId="7FE0EFE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r w:rsidR="00D93DE6">
              <w:rPr>
                <w:rFonts w:ascii="Arial" w:hAnsi="Arial" w:cs="Arial"/>
                <w:b/>
              </w:rPr>
              <w:t>Third-party</w:t>
            </w:r>
            <w:r w:rsidRPr="00E32FE7">
              <w:rPr>
                <w:rFonts w:ascii="Arial" w:hAnsi="Arial" w:cs="Arial"/>
                <w:b/>
              </w:rPr>
              <w:t xml:space="preserve"> Expiry Date”</w:t>
            </w:r>
          </w:p>
          <w:p w14:paraId="171C1662" w14:textId="42A5B26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0408F623" w14:textId="735F7FC6" w:rsidR="002D7E5B" w:rsidRPr="00E32FE7" w:rsidRDefault="002D7E5B" w:rsidP="002D7E5B">
            <w:pPr>
              <w:spacing w:after="200"/>
              <w:rPr>
                <w:rFonts w:ascii="Arial" w:eastAsiaTheme="minorHAnsi" w:hAnsi="Arial" w:cs="Arial"/>
                <w:lang w:eastAsia="en-US"/>
              </w:rPr>
            </w:pPr>
            <w:r w:rsidRPr="00E32FE7">
              <w:rPr>
                <w:rFonts w:ascii="Arial" w:hAnsi="Arial" w:cs="Arial"/>
              </w:rPr>
              <w:t xml:space="preserve">means the expiry date of the </w:t>
            </w:r>
            <w:r w:rsidR="00D93DE6">
              <w:rPr>
                <w:rFonts w:ascii="Arial" w:hAnsi="Arial" w:cs="Arial"/>
              </w:rPr>
              <w:t>Third-party</w:t>
            </w:r>
            <w:r w:rsidRPr="00E32FE7">
              <w:rPr>
                <w:rFonts w:ascii="Arial" w:hAnsi="Arial" w:cs="Arial"/>
              </w:rPr>
              <w:t xml:space="preserve"> Contract;</w:t>
            </w:r>
          </w:p>
          <w:p w14:paraId="2B9373E3" w14:textId="7549346C" w:rsidR="002D7E5B" w:rsidRPr="00E32FE7" w:rsidRDefault="002D7E5B" w:rsidP="002D7E5B">
            <w:pPr>
              <w:pBdr>
                <w:top w:val="nil"/>
                <w:left w:val="nil"/>
                <w:bottom w:val="nil"/>
                <w:right w:val="nil"/>
                <w:between w:val="nil"/>
              </w:pBdr>
              <w:tabs>
                <w:tab w:val="left" w:pos="-9"/>
              </w:tabs>
              <w:spacing w:after="120"/>
              <w:rPr>
                <w:rFonts w:ascii="Arial" w:hAnsi="Arial" w:cs="Arial"/>
              </w:rPr>
            </w:pPr>
          </w:p>
        </w:tc>
      </w:tr>
      <w:tr w:rsidR="002D7E5B" w:rsidRPr="00E32FE7" w14:paraId="15EDB512" w14:textId="77777777" w:rsidTr="00E2668D">
        <w:trPr>
          <w:jc w:val="center"/>
        </w:trPr>
        <w:tc>
          <w:tcPr>
            <w:tcW w:w="2830" w:type="dxa"/>
            <w:vAlign w:val="center"/>
          </w:tcPr>
          <w:p w14:paraId="6F5FA01F" w14:textId="31B5C4A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r w:rsidR="00D93DE6">
              <w:rPr>
                <w:rFonts w:ascii="Arial" w:hAnsi="Arial" w:cs="Arial"/>
                <w:b/>
              </w:rPr>
              <w:t>Third-party</w:t>
            </w:r>
            <w:r w:rsidRPr="00E32FE7">
              <w:rPr>
                <w:rFonts w:ascii="Arial" w:hAnsi="Arial" w:cs="Arial"/>
                <w:b/>
              </w:rPr>
              <w:t xml:space="preserve"> Income Share”</w:t>
            </w:r>
          </w:p>
          <w:p w14:paraId="1AE99091" w14:textId="23D522D3"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0D5BCDAA" w14:textId="21D2D889"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in in Call-Off Schedule 17</w:t>
            </w:r>
            <w:r>
              <w:rPr>
                <w:rFonts w:ascii="Arial" w:hAnsi="Arial" w:cs="Arial"/>
              </w:rPr>
              <w:t xml:space="preserve"> (MOD Terms)</w:t>
            </w:r>
            <w:r w:rsidRPr="00E32FE7">
              <w:rPr>
                <w:rFonts w:ascii="Arial" w:hAnsi="Arial" w:cs="Arial"/>
              </w:rPr>
              <w:t>;</w:t>
            </w:r>
          </w:p>
        </w:tc>
      </w:tr>
      <w:tr w:rsidR="002D7E5B" w:rsidRPr="00E32FE7" w14:paraId="7B46ACA6" w14:textId="77777777" w:rsidTr="00E2668D">
        <w:trPr>
          <w:jc w:val="center"/>
        </w:trPr>
        <w:tc>
          <w:tcPr>
            <w:tcW w:w="2830" w:type="dxa"/>
            <w:vAlign w:val="center"/>
          </w:tcPr>
          <w:p w14:paraId="3B8EBBB2" w14:textId="2545AF35"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r w:rsidRPr="00E32FE7">
              <w:rPr>
                <w:rFonts w:ascii="Arial" w:hAnsi="Arial" w:cs="Arial"/>
              </w:rPr>
              <w:t xml:space="preserve"> </w:t>
            </w:r>
            <w:r w:rsidR="00D93DE6">
              <w:rPr>
                <w:rFonts w:ascii="Arial" w:hAnsi="Arial" w:cs="Arial"/>
                <w:b/>
              </w:rPr>
              <w:t>Third-party</w:t>
            </w:r>
            <w:r w:rsidRPr="00E32FE7">
              <w:rPr>
                <w:rFonts w:ascii="Arial" w:hAnsi="Arial" w:cs="Arial"/>
                <w:b/>
              </w:rPr>
              <w:t xml:space="preserve"> IPR "</w:t>
            </w:r>
          </w:p>
        </w:tc>
        <w:tc>
          <w:tcPr>
            <w:tcW w:w="6139" w:type="dxa"/>
            <w:vAlign w:val="center"/>
          </w:tcPr>
          <w:p w14:paraId="6DC35FFF" w14:textId="7D5F3FBE"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Intellectual Property Rights owned by a </w:t>
            </w:r>
            <w:r w:rsidR="00D93DE6">
              <w:rPr>
                <w:rFonts w:ascii="Arial" w:hAnsi="Arial" w:cs="Arial"/>
              </w:rPr>
              <w:t>Third-party</w:t>
            </w:r>
            <w:r w:rsidRPr="00E32FE7">
              <w:rPr>
                <w:rFonts w:ascii="Arial" w:hAnsi="Arial" w:cs="Arial"/>
              </w:rPr>
              <w:t xml:space="preserve"> which are or will be used by the Supplier for the purpose of providing the Deliverables;</w:t>
            </w:r>
          </w:p>
        </w:tc>
      </w:tr>
      <w:tr w:rsidR="002D7E5B" w:rsidRPr="00E32FE7" w14:paraId="64DF8C33" w14:textId="77777777" w:rsidTr="00E2668D">
        <w:trPr>
          <w:jc w:val="center"/>
        </w:trPr>
        <w:tc>
          <w:tcPr>
            <w:tcW w:w="2830" w:type="dxa"/>
            <w:vAlign w:val="center"/>
          </w:tcPr>
          <w:p w14:paraId="47DBE7DB" w14:textId="4A1D64C4" w:rsidR="002D7E5B" w:rsidRPr="00E32FE7" w:rsidRDefault="002D7E5B" w:rsidP="002D7E5B">
            <w:pPr>
              <w:pBdr>
                <w:top w:val="nil"/>
                <w:left w:val="nil"/>
                <w:bottom w:val="nil"/>
                <w:right w:val="nil"/>
                <w:between w:val="nil"/>
              </w:pBdr>
              <w:spacing w:line="480" w:lineRule="auto"/>
              <w:ind w:left="720" w:hanging="720"/>
              <w:jc w:val="center"/>
              <w:rPr>
                <w:rFonts w:ascii="Arial" w:hAnsi="Arial" w:cs="Arial"/>
                <w:b/>
              </w:rPr>
            </w:pPr>
            <w:r w:rsidRPr="00E32FE7">
              <w:rPr>
                <w:rFonts w:ascii="Arial" w:hAnsi="Arial" w:cs="Arial"/>
                <w:b/>
              </w:rPr>
              <w:t>“</w:t>
            </w:r>
            <w:r w:rsidR="00D93DE6">
              <w:rPr>
                <w:rFonts w:ascii="Arial" w:hAnsi="Arial" w:cs="Arial"/>
                <w:b/>
              </w:rPr>
              <w:t>Third-party</w:t>
            </w:r>
            <w:r w:rsidRPr="00E32FE7">
              <w:rPr>
                <w:rFonts w:ascii="Arial" w:hAnsi="Arial" w:cs="Arial"/>
                <w:b/>
              </w:rPr>
              <w:t xml:space="preserve"> Lease”</w:t>
            </w:r>
          </w:p>
          <w:p w14:paraId="5900A95D" w14:textId="56E82B62"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096E3B24" w14:textId="409CCFD2" w:rsidR="002D7E5B" w:rsidRPr="00E32FE7" w:rsidRDefault="002D7E5B" w:rsidP="002D7E5B">
            <w:pPr>
              <w:pStyle w:val="GPsDefinition"/>
              <w:tabs>
                <w:tab w:val="left" w:pos="-9"/>
              </w:tabs>
              <w:adjustRightInd w:val="0"/>
              <w:jc w:val="left"/>
            </w:pPr>
            <w:r w:rsidRPr="00E32FE7">
              <w:t xml:space="preserve">Any lease between the Buyer and a </w:t>
            </w:r>
            <w:r w:rsidR="00D93DE6">
              <w:t>Third-party</w:t>
            </w:r>
            <w:r w:rsidRPr="00E32FE7">
              <w:t xml:space="preserve"> for the purposes of </w:t>
            </w:r>
            <w:r w:rsidR="00D93DE6">
              <w:t>Third-party</w:t>
            </w:r>
            <w:r w:rsidRPr="00E32FE7">
              <w:t xml:space="preserve"> Use;</w:t>
            </w:r>
          </w:p>
        </w:tc>
      </w:tr>
      <w:tr w:rsidR="002D7E5B" w:rsidRPr="00E32FE7" w14:paraId="2D8D39BF" w14:textId="77777777" w:rsidTr="00E2668D">
        <w:trPr>
          <w:jc w:val="center"/>
        </w:trPr>
        <w:tc>
          <w:tcPr>
            <w:tcW w:w="2830" w:type="dxa"/>
            <w:vAlign w:val="center"/>
          </w:tcPr>
          <w:p w14:paraId="059426BD" w14:textId="70D57629" w:rsidR="002D7E5B" w:rsidRPr="00E32FE7" w:rsidRDefault="002D7E5B" w:rsidP="00E2668D">
            <w:pPr>
              <w:pBdr>
                <w:top w:val="nil"/>
                <w:left w:val="nil"/>
                <w:bottom w:val="nil"/>
                <w:right w:val="nil"/>
                <w:between w:val="nil"/>
              </w:pBdr>
              <w:tabs>
                <w:tab w:val="left" w:pos="1308"/>
              </w:tabs>
              <w:ind w:left="720" w:hanging="720"/>
              <w:rPr>
                <w:rFonts w:ascii="Arial" w:hAnsi="Arial" w:cs="Arial"/>
                <w:b/>
              </w:rPr>
            </w:pPr>
            <w:r w:rsidRPr="00E32FE7">
              <w:rPr>
                <w:rFonts w:ascii="Arial" w:hAnsi="Arial" w:cs="Arial"/>
                <w:b/>
              </w:rPr>
              <w:t xml:space="preserve"> “Top Level Budget”</w:t>
            </w:r>
            <w:r>
              <w:rPr>
                <w:rFonts w:ascii="Arial" w:hAnsi="Arial" w:cs="Arial"/>
                <w:b/>
              </w:rPr>
              <w:t xml:space="preserve"> </w:t>
            </w:r>
            <w:r w:rsidRPr="00E32FE7">
              <w:rPr>
                <w:rFonts w:ascii="Arial" w:hAnsi="Arial" w:cs="Arial"/>
                <w:b/>
              </w:rPr>
              <w:t>or</w:t>
            </w:r>
            <w:r>
              <w:rPr>
                <w:rFonts w:ascii="Arial" w:hAnsi="Arial" w:cs="Arial"/>
                <w:b/>
              </w:rPr>
              <w:t xml:space="preserve"> </w:t>
            </w:r>
            <w:r w:rsidRPr="00E32FE7">
              <w:rPr>
                <w:rFonts w:ascii="Arial" w:hAnsi="Arial" w:cs="Arial"/>
                <w:b/>
              </w:rPr>
              <w:t xml:space="preserve">“TLB” </w:t>
            </w:r>
          </w:p>
        </w:tc>
        <w:tc>
          <w:tcPr>
            <w:tcW w:w="6139" w:type="dxa"/>
            <w:vAlign w:val="center"/>
          </w:tcPr>
          <w:p w14:paraId="1F9EE393" w14:textId="3920E427" w:rsidR="002D7E5B" w:rsidRPr="00E32FE7" w:rsidRDefault="002D7E5B" w:rsidP="002D7E5B">
            <w:pPr>
              <w:pStyle w:val="GPsDefinition"/>
              <w:tabs>
                <w:tab w:val="left" w:pos="-9"/>
              </w:tabs>
              <w:adjustRightInd w:val="0"/>
              <w:jc w:val="left"/>
            </w:pPr>
            <w:r w:rsidRPr="00E32FE7">
              <w:t>the highest level of budgetary delegation in the MOD;</w:t>
            </w:r>
          </w:p>
        </w:tc>
      </w:tr>
      <w:tr w:rsidR="002D7E5B" w:rsidRPr="00E32FE7" w14:paraId="42D9846E" w14:textId="77777777" w:rsidTr="00E2668D">
        <w:trPr>
          <w:jc w:val="center"/>
        </w:trPr>
        <w:tc>
          <w:tcPr>
            <w:tcW w:w="2830" w:type="dxa"/>
            <w:vAlign w:val="center"/>
          </w:tcPr>
          <w:p w14:paraId="54ECE021" w14:textId="5FE4A243" w:rsidR="002D7E5B" w:rsidRPr="00E32FE7" w:rsidRDefault="002D7E5B" w:rsidP="002D7E5B">
            <w:pPr>
              <w:pBdr>
                <w:top w:val="nil"/>
                <w:left w:val="nil"/>
                <w:bottom w:val="nil"/>
                <w:right w:val="nil"/>
                <w:between w:val="nil"/>
              </w:pBdr>
              <w:spacing w:line="480" w:lineRule="auto"/>
              <w:ind w:left="720" w:hanging="720"/>
              <w:jc w:val="center"/>
              <w:rPr>
                <w:rFonts w:ascii="Arial" w:hAnsi="Arial" w:cs="Arial"/>
                <w:b/>
              </w:rPr>
            </w:pPr>
            <w:r w:rsidRPr="00E32FE7">
              <w:rPr>
                <w:rFonts w:ascii="Arial" w:hAnsi="Arial" w:cs="Arial"/>
                <w:b/>
              </w:rPr>
              <w:t>“TLB Holder”</w:t>
            </w:r>
          </w:p>
        </w:tc>
        <w:tc>
          <w:tcPr>
            <w:tcW w:w="6139" w:type="dxa"/>
            <w:vAlign w:val="center"/>
          </w:tcPr>
          <w:p w14:paraId="1E5F234A" w14:textId="28D42B2B" w:rsidR="002D7E5B" w:rsidRPr="00E32FE7" w:rsidRDefault="002D7E5B" w:rsidP="002D7E5B">
            <w:pPr>
              <w:pStyle w:val="GPsDefinition"/>
              <w:tabs>
                <w:tab w:val="left" w:pos="-9"/>
              </w:tabs>
              <w:adjustRightInd w:val="0"/>
              <w:jc w:val="left"/>
            </w:pPr>
            <w:r w:rsidRPr="00E32FE7">
              <w:t>top organisational groups in the MOD (e.g. air, army and navy) who control their own equipment, activity and workforce budgets;</w:t>
            </w:r>
          </w:p>
        </w:tc>
      </w:tr>
      <w:tr w:rsidR="002D7E5B" w:rsidRPr="00E32FE7" w14:paraId="4E470BFA" w14:textId="77777777" w:rsidTr="00E2668D">
        <w:trPr>
          <w:jc w:val="center"/>
        </w:trPr>
        <w:tc>
          <w:tcPr>
            <w:tcW w:w="2830" w:type="dxa"/>
            <w:vAlign w:val="center"/>
          </w:tcPr>
          <w:p w14:paraId="41425804" w14:textId="5ADD79BD"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r w:rsidR="00D93DE6">
              <w:rPr>
                <w:rFonts w:ascii="Arial" w:hAnsi="Arial" w:cs="Arial"/>
                <w:b/>
              </w:rPr>
              <w:t>Third-party</w:t>
            </w:r>
            <w:r w:rsidRPr="00E32FE7">
              <w:rPr>
                <w:rFonts w:ascii="Arial" w:hAnsi="Arial" w:cs="Arial"/>
                <w:b/>
              </w:rPr>
              <w:t xml:space="preserve"> Revenue Generation”</w:t>
            </w:r>
          </w:p>
        </w:tc>
        <w:tc>
          <w:tcPr>
            <w:tcW w:w="6139" w:type="dxa"/>
            <w:vAlign w:val="center"/>
          </w:tcPr>
          <w:p w14:paraId="29376C6B" w14:textId="147B93CE" w:rsidR="002D7E5B" w:rsidRPr="00E32FE7" w:rsidRDefault="002D7E5B" w:rsidP="002D7E5B">
            <w:pPr>
              <w:rPr>
                <w:rFonts w:ascii="Arial" w:hAnsi="Arial" w:cs="Arial"/>
              </w:rPr>
            </w:pPr>
            <w:r w:rsidRPr="00E32FE7">
              <w:rPr>
                <w:rFonts w:ascii="Arial" w:hAnsi="Arial" w:cs="Arial"/>
              </w:rPr>
              <w:t>an initiative undertaken by the Supplier on behalf of the Buyer with the intention of generating an income from Third Parties;</w:t>
            </w:r>
          </w:p>
        </w:tc>
      </w:tr>
      <w:tr w:rsidR="002D7E5B" w:rsidRPr="00E32FE7" w14:paraId="78C162E8" w14:textId="77777777" w:rsidTr="00E2668D">
        <w:trPr>
          <w:jc w:val="center"/>
        </w:trPr>
        <w:tc>
          <w:tcPr>
            <w:tcW w:w="2830" w:type="dxa"/>
            <w:vAlign w:val="center"/>
          </w:tcPr>
          <w:p w14:paraId="78F25676" w14:textId="7D942850" w:rsidR="002D7E5B" w:rsidRPr="00E32FE7" w:rsidRDefault="002D7E5B" w:rsidP="002D7E5B">
            <w:pPr>
              <w:pBdr>
                <w:top w:val="nil"/>
                <w:left w:val="nil"/>
                <w:bottom w:val="nil"/>
                <w:right w:val="nil"/>
                <w:between w:val="nil"/>
              </w:pBdr>
              <w:spacing w:line="480" w:lineRule="auto"/>
              <w:ind w:left="720" w:hanging="720"/>
              <w:jc w:val="center"/>
              <w:rPr>
                <w:rFonts w:ascii="Arial" w:hAnsi="Arial" w:cs="Arial"/>
                <w:b/>
              </w:rPr>
            </w:pPr>
            <w:r w:rsidRPr="00E32FE7">
              <w:rPr>
                <w:rFonts w:ascii="Arial" w:hAnsi="Arial" w:cs="Arial"/>
                <w:b/>
              </w:rPr>
              <w:t>“</w:t>
            </w:r>
            <w:r w:rsidR="00D93DE6">
              <w:rPr>
                <w:rFonts w:ascii="Arial" w:hAnsi="Arial" w:cs="Arial"/>
                <w:b/>
              </w:rPr>
              <w:t>Third-party</w:t>
            </w:r>
            <w:r w:rsidRPr="00E32FE7">
              <w:rPr>
                <w:rFonts w:ascii="Arial" w:hAnsi="Arial" w:cs="Arial"/>
                <w:b/>
              </w:rPr>
              <w:t xml:space="preserve"> Review Date”</w:t>
            </w:r>
          </w:p>
          <w:p w14:paraId="464706F7" w14:textId="0D2BA718"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2DE3019B" w14:textId="793120AA"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date of review of the </w:t>
            </w:r>
            <w:r w:rsidR="00D93DE6">
              <w:rPr>
                <w:rFonts w:ascii="Arial" w:hAnsi="Arial" w:cs="Arial"/>
              </w:rPr>
              <w:t>Third-party</w:t>
            </w:r>
            <w:r w:rsidRPr="00E32FE7">
              <w:rPr>
                <w:rFonts w:ascii="Arial" w:hAnsi="Arial" w:cs="Arial"/>
              </w:rPr>
              <w:t xml:space="preserve"> Contract, as set out in the </w:t>
            </w:r>
            <w:r w:rsidR="00D93DE6">
              <w:rPr>
                <w:rFonts w:ascii="Arial" w:hAnsi="Arial" w:cs="Arial"/>
              </w:rPr>
              <w:t>Third-party</w:t>
            </w:r>
            <w:r w:rsidRPr="00E32FE7">
              <w:rPr>
                <w:rFonts w:ascii="Arial" w:hAnsi="Arial" w:cs="Arial"/>
              </w:rPr>
              <w:t xml:space="preserve"> Contract and thereafter, each date falling on the second anniversary of the previous </w:t>
            </w:r>
            <w:r w:rsidR="00D93DE6">
              <w:rPr>
                <w:rFonts w:ascii="Arial" w:hAnsi="Arial" w:cs="Arial"/>
              </w:rPr>
              <w:t>Third-party</w:t>
            </w:r>
            <w:r w:rsidRPr="00E32FE7">
              <w:rPr>
                <w:rFonts w:ascii="Arial" w:hAnsi="Arial" w:cs="Arial"/>
              </w:rPr>
              <w:t xml:space="preserve"> Review Date, except where the date lies beyond the </w:t>
            </w:r>
            <w:r w:rsidR="00D93DE6">
              <w:rPr>
                <w:rFonts w:ascii="Arial" w:hAnsi="Arial" w:cs="Arial"/>
              </w:rPr>
              <w:t>Third-party</w:t>
            </w:r>
            <w:r w:rsidRPr="00E32FE7">
              <w:rPr>
                <w:rFonts w:ascii="Arial" w:hAnsi="Arial" w:cs="Arial"/>
              </w:rPr>
              <w:t xml:space="preserve"> Termination Date;</w:t>
            </w:r>
          </w:p>
        </w:tc>
      </w:tr>
      <w:tr w:rsidR="002D7E5B" w:rsidRPr="00E32FE7" w14:paraId="64C032DD" w14:textId="77777777" w:rsidTr="00E2668D">
        <w:trPr>
          <w:jc w:val="center"/>
        </w:trPr>
        <w:tc>
          <w:tcPr>
            <w:tcW w:w="2830" w:type="dxa"/>
            <w:vAlign w:val="center"/>
          </w:tcPr>
          <w:p w14:paraId="2BE48123" w14:textId="6CBF1131"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t>
            </w:r>
            <w:r w:rsidR="00D93DE6">
              <w:rPr>
                <w:rFonts w:ascii="Arial" w:hAnsi="Arial" w:cs="Arial"/>
                <w:b/>
              </w:rPr>
              <w:t>Third-party</w:t>
            </w:r>
            <w:r w:rsidRPr="00E32FE7">
              <w:rPr>
                <w:rFonts w:ascii="Arial" w:hAnsi="Arial" w:cs="Arial"/>
                <w:b/>
              </w:rPr>
              <w:t xml:space="preserve"> Use”</w:t>
            </w:r>
          </w:p>
          <w:p w14:paraId="735FA120" w14:textId="7C3B6200"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p>
        </w:tc>
        <w:tc>
          <w:tcPr>
            <w:tcW w:w="6139" w:type="dxa"/>
            <w:vAlign w:val="center"/>
          </w:tcPr>
          <w:p w14:paraId="36B54FB9" w14:textId="79037351"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provision of a service by the Supplier through use of an Affected Property during the Contract to a </w:t>
            </w:r>
            <w:r w:rsidR="00D93DE6">
              <w:rPr>
                <w:rFonts w:ascii="Arial" w:hAnsi="Arial" w:cs="Arial"/>
              </w:rPr>
              <w:t>Third-party</w:t>
            </w:r>
            <w:r w:rsidRPr="00E32FE7">
              <w:rPr>
                <w:rFonts w:ascii="Arial" w:hAnsi="Arial" w:cs="Arial"/>
              </w:rPr>
              <w:t>;</w:t>
            </w:r>
          </w:p>
        </w:tc>
      </w:tr>
      <w:tr w:rsidR="002D7E5B" w:rsidRPr="00E32FE7" w14:paraId="0BE8C5A6" w14:textId="77777777" w:rsidTr="00E2668D">
        <w:trPr>
          <w:jc w:val="center"/>
        </w:trPr>
        <w:tc>
          <w:tcPr>
            <w:tcW w:w="2830" w:type="dxa"/>
            <w:vAlign w:val="center"/>
          </w:tcPr>
          <w:p w14:paraId="4C2D5C22" w14:textId="69EDA86C" w:rsidR="002D7E5B" w:rsidRPr="00E32FE7" w:rsidRDefault="002D7E5B" w:rsidP="002D7E5B">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"Tier One Billable Works"</w:t>
            </w:r>
          </w:p>
        </w:tc>
        <w:tc>
          <w:tcPr>
            <w:tcW w:w="6139" w:type="dxa"/>
            <w:vAlign w:val="center"/>
          </w:tcPr>
          <w:p w14:paraId="033463E4" w14:textId="64A37A86" w:rsidR="002D7E5B" w:rsidRPr="00E32FE7" w:rsidRDefault="002D7E5B" w:rsidP="002D7E5B">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that tier of Billable Works within the associated total estimated value range as set out in </w:t>
            </w:r>
            <w:r w:rsidR="0030451C">
              <w:rPr>
                <w:rFonts w:ascii="Arial" w:hAnsi="Arial" w:cs="Arial"/>
              </w:rPr>
              <w:t>Call-Off Schedule 5 (Call-Off Pricing)</w:t>
            </w:r>
            <w:r w:rsidRPr="00E32FE7">
              <w:rPr>
                <w:rFonts w:ascii="Arial" w:hAnsi="Arial" w:cs="Arial"/>
              </w:rPr>
              <w:t>;</w:t>
            </w:r>
          </w:p>
        </w:tc>
      </w:tr>
      <w:tr w:rsidR="008636D4" w:rsidRPr="00E32FE7" w14:paraId="5A27DBA9" w14:textId="77777777" w:rsidTr="00E2668D">
        <w:trPr>
          <w:jc w:val="center"/>
        </w:trPr>
        <w:tc>
          <w:tcPr>
            <w:tcW w:w="2830" w:type="dxa"/>
            <w:vAlign w:val="center"/>
          </w:tcPr>
          <w:p w14:paraId="69CDE95C" w14:textId="65AB7D57" w:rsidR="008636D4" w:rsidRPr="00E32FE7" w:rsidRDefault="008636D4" w:rsidP="008636D4">
            <w:pPr>
              <w:pBdr>
                <w:top w:val="nil"/>
                <w:left w:val="nil"/>
                <w:bottom w:val="nil"/>
                <w:right w:val="nil"/>
                <w:between w:val="nil"/>
              </w:pBdr>
              <w:spacing w:line="480" w:lineRule="auto"/>
              <w:ind w:left="720" w:hanging="720"/>
              <w:jc w:val="center"/>
              <w:rPr>
                <w:rFonts w:ascii="Arial" w:hAnsi="Arial" w:cs="Arial"/>
                <w:b/>
              </w:rPr>
            </w:pPr>
            <w:r w:rsidRPr="00E32FE7">
              <w:rPr>
                <w:rFonts w:ascii="Arial" w:hAnsi="Arial" w:cs="Arial"/>
                <w:b/>
              </w:rPr>
              <w:t>"Tier Two Billable Works"</w:t>
            </w:r>
          </w:p>
        </w:tc>
        <w:tc>
          <w:tcPr>
            <w:tcW w:w="6139" w:type="dxa"/>
            <w:vAlign w:val="center"/>
          </w:tcPr>
          <w:p w14:paraId="1B7E5FA4" w14:textId="184A56D6"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that tier of Billable Works within the associated total estimated value range as set out in </w:t>
            </w:r>
            <w:r>
              <w:rPr>
                <w:rFonts w:ascii="Arial" w:hAnsi="Arial" w:cs="Arial"/>
              </w:rPr>
              <w:t>Call-Off Schedule 5 (Call-Off Pricing)</w:t>
            </w:r>
            <w:r w:rsidRPr="00E32FE7">
              <w:rPr>
                <w:rFonts w:ascii="Arial" w:hAnsi="Arial" w:cs="Arial"/>
              </w:rPr>
              <w:t>;</w:t>
            </w:r>
          </w:p>
        </w:tc>
      </w:tr>
      <w:tr w:rsidR="008636D4" w:rsidRPr="00E32FE7" w14:paraId="387C0636" w14:textId="77777777" w:rsidTr="00E2668D">
        <w:trPr>
          <w:jc w:val="center"/>
        </w:trPr>
        <w:tc>
          <w:tcPr>
            <w:tcW w:w="2830" w:type="dxa"/>
            <w:vAlign w:val="center"/>
          </w:tcPr>
          <w:p w14:paraId="4BCD3A1A" w14:textId="4D27ADD8" w:rsidR="008636D4" w:rsidRPr="00E32FE7" w:rsidRDefault="008636D4" w:rsidP="008636D4">
            <w:pPr>
              <w:pBdr>
                <w:top w:val="nil"/>
                <w:left w:val="nil"/>
                <w:bottom w:val="nil"/>
                <w:right w:val="nil"/>
                <w:between w:val="nil"/>
              </w:pBdr>
              <w:spacing w:line="480" w:lineRule="auto"/>
              <w:ind w:left="720" w:hanging="720"/>
              <w:jc w:val="center"/>
              <w:rPr>
                <w:rFonts w:ascii="Arial" w:hAnsi="Arial" w:cs="Arial"/>
                <w:b/>
              </w:rPr>
            </w:pPr>
            <w:r w:rsidRPr="00E32FE7">
              <w:rPr>
                <w:rFonts w:ascii="Arial" w:hAnsi="Arial" w:cs="Arial"/>
                <w:b/>
              </w:rPr>
              <w:t>"Tier Three Billable Works"</w:t>
            </w:r>
          </w:p>
        </w:tc>
        <w:tc>
          <w:tcPr>
            <w:tcW w:w="6139" w:type="dxa"/>
            <w:vAlign w:val="center"/>
          </w:tcPr>
          <w:p w14:paraId="1B3AC3F3" w14:textId="4ADBA8B8" w:rsidR="008636D4" w:rsidRPr="00E32FE7" w:rsidRDefault="008636D4" w:rsidP="008636D4">
            <w:pPr>
              <w:pStyle w:val="GPsDefinition"/>
              <w:tabs>
                <w:tab w:val="left" w:pos="-9"/>
              </w:tabs>
              <w:adjustRightInd w:val="0"/>
              <w:jc w:val="left"/>
            </w:pPr>
            <w:r w:rsidRPr="00E32FE7">
              <w:t xml:space="preserve">that tier of Billable Works within the associated total estimated value range as set out in </w:t>
            </w:r>
            <w:r>
              <w:t>Call-Off Schedule 5 (Call-Off Pricing)</w:t>
            </w:r>
            <w:r w:rsidRPr="00E32FE7">
              <w:t>;</w:t>
            </w:r>
          </w:p>
        </w:tc>
      </w:tr>
      <w:tr w:rsidR="008636D4" w:rsidRPr="00E32FE7" w14:paraId="650CCF1A" w14:textId="77777777" w:rsidTr="00E2668D">
        <w:trPr>
          <w:jc w:val="center"/>
        </w:trPr>
        <w:tc>
          <w:tcPr>
            <w:tcW w:w="2830" w:type="dxa"/>
            <w:vAlign w:val="center"/>
          </w:tcPr>
          <w:p w14:paraId="691552FA" w14:textId="78334717" w:rsidR="008636D4" w:rsidRPr="00E32FE7" w:rsidRDefault="008636D4" w:rsidP="008636D4">
            <w:pPr>
              <w:pBdr>
                <w:top w:val="nil"/>
                <w:left w:val="nil"/>
                <w:bottom w:val="nil"/>
                <w:right w:val="nil"/>
                <w:between w:val="nil"/>
              </w:pBdr>
              <w:spacing w:before="100" w:beforeAutospacing="1" w:after="100" w:afterAutospacing="1" w:line="480" w:lineRule="auto"/>
              <w:jc w:val="center"/>
              <w:rPr>
                <w:rFonts w:ascii="Arial" w:hAnsi="Arial" w:cs="Arial"/>
                <w:b/>
              </w:rPr>
            </w:pPr>
            <w:r w:rsidRPr="00E32FE7">
              <w:rPr>
                <w:rFonts w:ascii="Arial" w:hAnsi="Arial" w:cs="Arial"/>
                <w:b/>
              </w:rPr>
              <w:t xml:space="preserve"> “Top Level Budget” - “TLB” </w:t>
            </w:r>
          </w:p>
        </w:tc>
        <w:tc>
          <w:tcPr>
            <w:tcW w:w="6139" w:type="dxa"/>
            <w:vAlign w:val="center"/>
          </w:tcPr>
          <w:p w14:paraId="721D31CF" w14:textId="185DD1B6"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the highest level of budgetary delegation in the MOD;</w:t>
            </w:r>
          </w:p>
        </w:tc>
      </w:tr>
      <w:tr w:rsidR="008636D4" w:rsidRPr="00E32FE7" w14:paraId="406E0F69" w14:textId="77777777" w:rsidTr="00E2668D">
        <w:trPr>
          <w:jc w:val="center"/>
        </w:trPr>
        <w:tc>
          <w:tcPr>
            <w:tcW w:w="2830" w:type="dxa"/>
            <w:vAlign w:val="center"/>
          </w:tcPr>
          <w:p w14:paraId="0FC0A6B1" w14:textId="3DF3AB9A" w:rsidR="008636D4" w:rsidRPr="00E32FE7" w:rsidRDefault="008636D4" w:rsidP="008636D4">
            <w:pPr>
              <w:pBdr>
                <w:top w:val="nil"/>
                <w:left w:val="nil"/>
                <w:bottom w:val="nil"/>
                <w:right w:val="nil"/>
                <w:between w:val="nil"/>
              </w:pBdr>
              <w:spacing w:before="100" w:beforeAutospacing="1" w:after="100" w:afterAutospacing="1" w:line="480" w:lineRule="auto"/>
              <w:jc w:val="center"/>
              <w:rPr>
                <w:rFonts w:ascii="Arial" w:hAnsi="Arial" w:cs="Arial"/>
                <w:b/>
              </w:rPr>
            </w:pPr>
            <w:r w:rsidRPr="00E32FE7">
              <w:rPr>
                <w:rFonts w:ascii="Arial" w:hAnsi="Arial" w:cs="Arial"/>
                <w:b/>
              </w:rPr>
              <w:t>“TLB Holder”</w:t>
            </w:r>
          </w:p>
        </w:tc>
        <w:tc>
          <w:tcPr>
            <w:tcW w:w="6139" w:type="dxa"/>
            <w:vAlign w:val="center"/>
          </w:tcPr>
          <w:p w14:paraId="6CC79A0E" w14:textId="2F9D1A35"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the top organisational groups in the MOD (e.g. air, army and navy) who control their own equipment, activity and workforce budgets;</w:t>
            </w:r>
          </w:p>
        </w:tc>
      </w:tr>
      <w:tr w:rsidR="008636D4" w:rsidRPr="00E32FE7" w14:paraId="0A7A576D" w14:textId="77777777" w:rsidTr="00E2668D">
        <w:trPr>
          <w:jc w:val="center"/>
        </w:trPr>
        <w:tc>
          <w:tcPr>
            <w:tcW w:w="2830" w:type="dxa"/>
            <w:vAlign w:val="center"/>
          </w:tcPr>
          <w:p w14:paraId="6BCDCADA" w14:textId="6EDDFA61" w:rsidR="008636D4" w:rsidRPr="00E32FE7" w:rsidRDefault="008636D4" w:rsidP="008636D4">
            <w:pPr>
              <w:pBdr>
                <w:top w:val="nil"/>
                <w:left w:val="nil"/>
                <w:bottom w:val="nil"/>
                <w:right w:val="nil"/>
                <w:between w:val="nil"/>
              </w:pBdr>
              <w:spacing w:line="480" w:lineRule="auto"/>
              <w:ind w:left="720" w:hanging="720"/>
              <w:jc w:val="center"/>
              <w:rPr>
                <w:rFonts w:ascii="Arial" w:hAnsi="Arial" w:cs="Arial"/>
                <w:b/>
              </w:rPr>
            </w:pPr>
            <w:r w:rsidRPr="00E32FE7">
              <w:rPr>
                <w:rFonts w:ascii="Arial" w:hAnsi="Arial" w:cs="Arial"/>
                <w:b/>
              </w:rPr>
              <w:t>“Total Contract Value”</w:t>
            </w:r>
          </w:p>
        </w:tc>
        <w:tc>
          <w:tcPr>
            <w:tcW w:w="6139" w:type="dxa"/>
            <w:vAlign w:val="center"/>
          </w:tcPr>
          <w:p w14:paraId="50EC0B4D" w14:textId="51F2BBF7" w:rsidR="008636D4" w:rsidRPr="00E32FE7" w:rsidRDefault="008636D4" w:rsidP="008636D4">
            <w:pPr>
              <w:pStyle w:val="GPsDefinition"/>
              <w:tabs>
                <w:tab w:val="left" w:pos="-9"/>
              </w:tabs>
              <w:adjustRightInd w:val="0"/>
              <w:jc w:val="left"/>
            </w:pPr>
            <w:r w:rsidRPr="00E32FE7">
              <w:t xml:space="preserve">has the same meaning as “Charges”; </w:t>
            </w:r>
          </w:p>
        </w:tc>
      </w:tr>
      <w:tr w:rsidR="008636D4" w:rsidRPr="00E32FE7" w14:paraId="53C9138D" w14:textId="77777777" w:rsidTr="00E2668D">
        <w:trPr>
          <w:jc w:val="center"/>
        </w:trPr>
        <w:tc>
          <w:tcPr>
            <w:tcW w:w="2830" w:type="dxa"/>
            <w:vAlign w:val="center"/>
          </w:tcPr>
          <w:p w14:paraId="1185DFCA" w14:textId="67E47FD9"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 xml:space="preserve">“Total </w:t>
            </w:r>
            <w:r w:rsidR="00D93DE6">
              <w:rPr>
                <w:rFonts w:ascii="Arial" w:hAnsi="Arial" w:cs="Arial"/>
                <w:b/>
              </w:rPr>
              <w:t>Third-party</w:t>
            </w:r>
            <w:r w:rsidRPr="00E32FE7">
              <w:rPr>
                <w:rFonts w:ascii="Arial" w:hAnsi="Arial" w:cs="Arial"/>
                <w:b/>
              </w:rPr>
              <w:t xml:space="preserve"> Operating Costs”</w:t>
            </w:r>
          </w:p>
        </w:tc>
        <w:tc>
          <w:tcPr>
            <w:tcW w:w="6139" w:type="dxa"/>
            <w:vAlign w:val="center"/>
          </w:tcPr>
          <w:p w14:paraId="57E6FEC8" w14:textId="44098771" w:rsidR="008636D4" w:rsidRPr="00E32FE7" w:rsidRDefault="008636D4" w:rsidP="008636D4">
            <w:pPr>
              <w:pStyle w:val="GPsDefinition"/>
              <w:tabs>
                <w:tab w:val="left" w:pos="-9"/>
              </w:tabs>
              <w:adjustRightInd w:val="0"/>
              <w:jc w:val="left"/>
              <w:rPr>
                <w:lang w:eastAsia="zh-CN"/>
              </w:rPr>
            </w:pPr>
            <w:r w:rsidRPr="00E32FE7">
              <w:rPr>
                <w:lang w:eastAsia="zh-CN"/>
              </w:rPr>
              <w:t xml:space="preserve">the proper and reasonable additional costs (identified in the Pro Forma) incurred in good faith by the Supplier directly in relation to the due and proper performance of the obligations arising under all </w:t>
            </w:r>
            <w:r w:rsidR="00D93DE6">
              <w:rPr>
                <w:lang w:eastAsia="zh-CN"/>
              </w:rPr>
              <w:t>Third-party</w:t>
            </w:r>
            <w:r w:rsidRPr="00E32FE7">
              <w:rPr>
                <w:lang w:eastAsia="zh-CN"/>
              </w:rPr>
              <w:t xml:space="preserve"> Contracts;</w:t>
            </w:r>
          </w:p>
        </w:tc>
      </w:tr>
      <w:tr w:rsidR="008636D4" w:rsidRPr="00E32FE7" w14:paraId="41CCF81B" w14:textId="77777777" w:rsidTr="00E2668D">
        <w:trPr>
          <w:jc w:val="center"/>
        </w:trPr>
        <w:tc>
          <w:tcPr>
            <w:tcW w:w="2830" w:type="dxa"/>
            <w:vAlign w:val="center"/>
          </w:tcPr>
          <w:p w14:paraId="7BF31E09" w14:textId="53810BAE"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“Training Area”</w:t>
            </w:r>
          </w:p>
        </w:tc>
        <w:tc>
          <w:tcPr>
            <w:tcW w:w="6139" w:type="dxa"/>
            <w:vAlign w:val="center"/>
          </w:tcPr>
          <w:p w14:paraId="38D440F6" w14:textId="442BC1F9"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defined areas of land specified by the Buyer that are designated for the provision of military training that does not include live firing;</w:t>
            </w:r>
          </w:p>
        </w:tc>
      </w:tr>
      <w:tr w:rsidR="008636D4" w:rsidRPr="00E32FE7" w14:paraId="24923A25" w14:textId="77777777" w:rsidTr="00E2668D">
        <w:trPr>
          <w:jc w:val="center"/>
        </w:trPr>
        <w:tc>
          <w:tcPr>
            <w:tcW w:w="2830" w:type="dxa"/>
            <w:vAlign w:val="center"/>
          </w:tcPr>
          <w:p w14:paraId="6F56FC5F" w14:textId="34331DCA" w:rsidR="008636D4" w:rsidRPr="00E32FE7" w:rsidRDefault="008636D4" w:rsidP="008636D4">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“Training Camp Accommodation”</w:t>
            </w:r>
          </w:p>
        </w:tc>
        <w:tc>
          <w:tcPr>
            <w:tcW w:w="6139" w:type="dxa"/>
            <w:vAlign w:val="center"/>
          </w:tcPr>
          <w:p w14:paraId="771CBD2C" w14:textId="4B7482DD" w:rsidR="008636D4" w:rsidRPr="00E32FE7" w:rsidRDefault="008636D4" w:rsidP="008636D4">
            <w:pPr>
              <w:keepNext/>
              <w:pBdr>
                <w:top w:val="nil"/>
                <w:left w:val="nil"/>
                <w:bottom w:val="nil"/>
                <w:right w:val="nil"/>
                <w:between w:val="nil"/>
              </w:pBdr>
              <w:tabs>
                <w:tab w:val="left" w:pos="-9"/>
              </w:tabs>
              <w:spacing w:after="120"/>
              <w:rPr>
                <w:rFonts w:ascii="Arial" w:hAnsi="Arial" w:cs="Arial"/>
              </w:rPr>
            </w:pPr>
            <w:r w:rsidRPr="00E32FE7">
              <w:rPr>
                <w:rFonts w:ascii="Arial" w:hAnsi="Arial" w:cs="Arial"/>
              </w:rPr>
              <w:t>messes, sleeping quarters, offices and other such living and working accommodation provided for visiting units;</w:t>
            </w:r>
          </w:p>
        </w:tc>
      </w:tr>
      <w:tr w:rsidR="008636D4" w:rsidRPr="00E32FE7" w14:paraId="02C6F85F" w14:textId="77777777" w:rsidTr="00E2668D">
        <w:trPr>
          <w:jc w:val="center"/>
        </w:trPr>
        <w:tc>
          <w:tcPr>
            <w:tcW w:w="2830" w:type="dxa"/>
            <w:vAlign w:val="center"/>
          </w:tcPr>
          <w:p w14:paraId="18CD6C58" w14:textId="460A7C87"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“Training Control Offices”</w:t>
            </w:r>
          </w:p>
        </w:tc>
        <w:tc>
          <w:tcPr>
            <w:tcW w:w="6139" w:type="dxa"/>
            <w:vAlign w:val="center"/>
          </w:tcPr>
          <w:p w14:paraId="1BC229B6" w14:textId="058C13F4"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operations rooms, Range controls, lookouts or air operations rooms to support End Users’ authorised activity in accordance with the Buyer’s Requirements;</w:t>
            </w:r>
          </w:p>
        </w:tc>
      </w:tr>
      <w:tr w:rsidR="008636D4" w:rsidRPr="00E32FE7" w14:paraId="47CA3153" w14:textId="77777777" w:rsidTr="00E2668D">
        <w:trPr>
          <w:jc w:val="center"/>
        </w:trPr>
        <w:tc>
          <w:tcPr>
            <w:tcW w:w="2830" w:type="dxa"/>
            <w:vAlign w:val="center"/>
          </w:tcPr>
          <w:p w14:paraId="26331268" w14:textId="59FFEB20"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“Training Estate” or “Estate”</w:t>
            </w:r>
          </w:p>
        </w:tc>
        <w:tc>
          <w:tcPr>
            <w:tcW w:w="6139" w:type="dxa"/>
            <w:vAlign w:val="center"/>
          </w:tcPr>
          <w:p w14:paraId="1055D49C" w14:textId="24CB812D"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land for the training of Service Personnel and other End Users that forms the Affected Property for the Buyer;</w:t>
            </w:r>
          </w:p>
        </w:tc>
      </w:tr>
      <w:tr w:rsidR="008636D4" w:rsidRPr="00E32FE7" w14:paraId="103E82A9" w14:textId="77777777" w:rsidTr="00E2668D">
        <w:trPr>
          <w:jc w:val="center"/>
        </w:trPr>
        <w:tc>
          <w:tcPr>
            <w:tcW w:w="2830" w:type="dxa"/>
            <w:vAlign w:val="center"/>
          </w:tcPr>
          <w:p w14:paraId="1D5C0744" w14:textId="3FB1F14F"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“Training Estate Assets”</w:t>
            </w:r>
          </w:p>
        </w:tc>
        <w:tc>
          <w:tcPr>
            <w:tcW w:w="6139" w:type="dxa"/>
            <w:vAlign w:val="center"/>
          </w:tcPr>
          <w:p w14:paraId="6E8F7313" w14:textId="3FCF7300"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See “Assets”;</w:t>
            </w:r>
          </w:p>
        </w:tc>
      </w:tr>
      <w:tr w:rsidR="008636D4" w:rsidRPr="00E32FE7" w14:paraId="2378A879" w14:textId="77777777" w:rsidTr="00E2668D">
        <w:trPr>
          <w:jc w:val="center"/>
        </w:trPr>
        <w:tc>
          <w:tcPr>
            <w:tcW w:w="2830" w:type="dxa"/>
            <w:vAlign w:val="center"/>
          </w:tcPr>
          <w:p w14:paraId="32D31006" w14:textId="52B87FE1"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“Training Facilities”</w:t>
            </w:r>
          </w:p>
        </w:tc>
        <w:tc>
          <w:tcPr>
            <w:tcW w:w="6139" w:type="dxa"/>
            <w:vAlign w:val="center"/>
          </w:tcPr>
          <w:p w14:paraId="661A8BF8" w14:textId="618FD048"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separately bookable training facility or group of training facilities utilised by End Users in the delivery or support of a training package;</w:t>
            </w:r>
          </w:p>
        </w:tc>
      </w:tr>
      <w:tr w:rsidR="008636D4" w:rsidRPr="00E32FE7" w14:paraId="6CFE2C20" w14:textId="77777777" w:rsidTr="00E2668D">
        <w:trPr>
          <w:jc w:val="center"/>
        </w:trPr>
        <w:tc>
          <w:tcPr>
            <w:tcW w:w="2830" w:type="dxa"/>
            <w:vAlign w:val="center"/>
          </w:tcPr>
          <w:p w14:paraId="664F322B" w14:textId="34CA3933"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“Training Over Private Land”</w:t>
            </w:r>
          </w:p>
        </w:tc>
        <w:tc>
          <w:tcPr>
            <w:tcW w:w="6139" w:type="dxa"/>
            <w:vAlign w:val="center"/>
          </w:tcPr>
          <w:p w14:paraId="07449469" w14:textId="421C6ED2"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a requirement for training over areas of land not owned by the Buyer where an agreement with the landowner exists for the conduct of military training; </w:t>
            </w:r>
          </w:p>
        </w:tc>
      </w:tr>
      <w:tr w:rsidR="008636D4" w:rsidRPr="00E32FE7" w14:paraId="674D222C" w14:textId="77777777" w:rsidTr="00E2668D">
        <w:trPr>
          <w:jc w:val="center"/>
        </w:trPr>
        <w:tc>
          <w:tcPr>
            <w:tcW w:w="2830" w:type="dxa"/>
            <w:vAlign w:val="center"/>
          </w:tcPr>
          <w:p w14:paraId="0A2BF074" w14:textId="31537944"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“Training Priority Rating” or “TPR”</w:t>
            </w:r>
          </w:p>
        </w:tc>
        <w:tc>
          <w:tcPr>
            <w:tcW w:w="6139" w:type="dxa"/>
            <w:vAlign w:val="center"/>
          </w:tcPr>
          <w:p w14:paraId="52B43B20" w14:textId="653C410F" w:rsidR="008636D4" w:rsidRPr="00E32FE7" w:rsidRDefault="008636D4" w:rsidP="008636D4">
            <w:pPr>
              <w:rPr>
                <w:rFonts w:ascii="Arial" w:hAnsi="Arial" w:cs="Arial"/>
              </w:rPr>
            </w:pPr>
            <w:r w:rsidRPr="00E32FE7">
              <w:rPr>
                <w:rFonts w:ascii="Arial" w:hAnsi="Arial" w:cs="Arial"/>
              </w:rPr>
              <w:t>A rating scale, based on the training priorities identified in JSP 907, which is used in conjunction with the Service priority to determine Reactive Maintenance Response Categories for the NTEP Contract in accordance with Buyer Supplied Information;</w:t>
            </w:r>
          </w:p>
        </w:tc>
      </w:tr>
      <w:tr w:rsidR="008636D4" w:rsidRPr="00E32FE7" w14:paraId="50675430" w14:textId="77777777" w:rsidTr="00E2668D">
        <w:trPr>
          <w:jc w:val="center"/>
        </w:trPr>
        <w:tc>
          <w:tcPr>
            <w:tcW w:w="2830" w:type="dxa"/>
            <w:vAlign w:val="center"/>
          </w:tcPr>
          <w:p w14:paraId="0304E6AE" w14:textId="085BC53D"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“TRS”</w:t>
            </w:r>
          </w:p>
        </w:tc>
        <w:tc>
          <w:tcPr>
            <w:tcW w:w="6139" w:type="dxa"/>
            <w:vAlign w:val="center"/>
          </w:tcPr>
          <w:p w14:paraId="6E125582" w14:textId="0C893281" w:rsidR="008636D4" w:rsidRPr="00E2668D" w:rsidRDefault="008636D4" w:rsidP="00E2668D">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8636D4" w:rsidRPr="00E32FE7" w14:paraId="412877DB" w14:textId="77777777" w:rsidTr="00E2668D">
        <w:trPr>
          <w:jc w:val="center"/>
        </w:trPr>
        <w:tc>
          <w:tcPr>
            <w:tcW w:w="2830" w:type="dxa"/>
            <w:shd w:val="clear" w:color="auto" w:fill="auto"/>
          </w:tcPr>
          <w:p w14:paraId="66E3FBB4" w14:textId="05CEAC71"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"Transferable Assets"</w:t>
            </w:r>
          </w:p>
        </w:tc>
        <w:tc>
          <w:tcPr>
            <w:tcW w:w="6139" w:type="dxa"/>
            <w:shd w:val="clear" w:color="auto" w:fill="auto"/>
          </w:tcPr>
          <w:p w14:paraId="533C08BF" w14:textId="1FC48BA8"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Exclusive Assets which are capable of transfer to the Buyer;</w:t>
            </w:r>
          </w:p>
        </w:tc>
      </w:tr>
      <w:tr w:rsidR="008636D4" w:rsidRPr="00E32FE7" w14:paraId="66C10EF7" w14:textId="77777777" w:rsidTr="00E2668D">
        <w:trPr>
          <w:jc w:val="center"/>
        </w:trPr>
        <w:tc>
          <w:tcPr>
            <w:tcW w:w="2830" w:type="dxa"/>
            <w:shd w:val="clear" w:color="auto" w:fill="auto"/>
          </w:tcPr>
          <w:p w14:paraId="488AD8AF" w14:textId="46E3661E"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"Transferable Contracts"</w:t>
            </w:r>
          </w:p>
        </w:tc>
        <w:tc>
          <w:tcPr>
            <w:tcW w:w="6139" w:type="dxa"/>
            <w:shd w:val="clear" w:color="auto" w:fill="auto"/>
          </w:tcPr>
          <w:p w14:paraId="11A7A065" w14:textId="48F9CC07"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Sub-Contracts, licences for the Supplier's Software, licences for software belonging to Third Parties or other agreements which are necessary to enable the Buyer or any Replacement Supplier to provide the Deliverables or the Replacement Goods and/or Replacement Services, including in relation to licences all relevant Documentation;</w:t>
            </w:r>
          </w:p>
        </w:tc>
      </w:tr>
      <w:tr w:rsidR="008636D4" w:rsidRPr="00E32FE7" w14:paraId="4560558E" w14:textId="77777777" w:rsidTr="00E2668D">
        <w:trPr>
          <w:jc w:val="center"/>
        </w:trPr>
        <w:tc>
          <w:tcPr>
            <w:tcW w:w="2830" w:type="dxa"/>
            <w:shd w:val="clear" w:color="auto" w:fill="auto"/>
          </w:tcPr>
          <w:p w14:paraId="1768167D" w14:textId="4F9D59F0"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"Transferring Assets"</w:t>
            </w:r>
          </w:p>
        </w:tc>
        <w:tc>
          <w:tcPr>
            <w:tcW w:w="6139" w:type="dxa"/>
            <w:shd w:val="clear" w:color="auto" w:fill="auto"/>
          </w:tcPr>
          <w:p w14:paraId="0F337D73" w14:textId="06634394"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Paragraph 7 of Call-Off Schedule 10</w:t>
            </w:r>
            <w:r>
              <w:rPr>
                <w:rFonts w:ascii="Arial" w:hAnsi="Arial" w:cs="Arial"/>
              </w:rPr>
              <w:t xml:space="preserve"> (Exit Management)</w:t>
            </w:r>
            <w:r w:rsidRPr="00E32FE7">
              <w:rPr>
                <w:rFonts w:ascii="Arial" w:hAnsi="Arial" w:cs="Arial"/>
              </w:rPr>
              <w:t>;</w:t>
            </w:r>
          </w:p>
        </w:tc>
      </w:tr>
      <w:tr w:rsidR="008636D4" w:rsidRPr="00E32FE7" w14:paraId="48D97592" w14:textId="77777777" w:rsidTr="00E2668D">
        <w:trPr>
          <w:jc w:val="center"/>
        </w:trPr>
        <w:tc>
          <w:tcPr>
            <w:tcW w:w="2830" w:type="dxa"/>
            <w:shd w:val="clear" w:color="auto" w:fill="auto"/>
          </w:tcPr>
          <w:p w14:paraId="1BBF0BF2" w14:textId="0DE41A38"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"Transferring Buyer Employees"</w:t>
            </w:r>
          </w:p>
        </w:tc>
        <w:tc>
          <w:tcPr>
            <w:tcW w:w="6139" w:type="dxa"/>
            <w:shd w:val="clear" w:color="auto" w:fill="auto"/>
          </w:tcPr>
          <w:p w14:paraId="0B39F0D9" w14:textId="250DFC99"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those employees of the Buyer to whom the Employment Regulations will apply on the Relevant Transfer Date and whose names are provided to the Supplier on or prior to the Relevant Transfer Date;</w:t>
            </w:r>
          </w:p>
        </w:tc>
      </w:tr>
      <w:tr w:rsidR="008636D4" w:rsidRPr="00E32FE7" w14:paraId="10CA7109" w14:textId="77777777" w:rsidTr="00E2668D">
        <w:trPr>
          <w:jc w:val="center"/>
        </w:trPr>
        <w:tc>
          <w:tcPr>
            <w:tcW w:w="2830" w:type="dxa"/>
            <w:shd w:val="clear" w:color="auto" w:fill="auto"/>
          </w:tcPr>
          <w:p w14:paraId="5980397B" w14:textId="0AE530E8"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"Transferring Contracts"</w:t>
            </w:r>
          </w:p>
        </w:tc>
        <w:tc>
          <w:tcPr>
            <w:tcW w:w="6139" w:type="dxa"/>
            <w:shd w:val="clear" w:color="auto" w:fill="auto"/>
          </w:tcPr>
          <w:p w14:paraId="2729FC8D" w14:textId="29242789"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Paragraph 7 of Call-Off Schedule 10</w:t>
            </w:r>
            <w:r>
              <w:rPr>
                <w:rFonts w:ascii="Arial" w:hAnsi="Arial" w:cs="Arial"/>
              </w:rPr>
              <w:t xml:space="preserve"> (Exit Management)</w:t>
            </w:r>
            <w:r w:rsidRPr="00E32FE7">
              <w:rPr>
                <w:rFonts w:ascii="Arial" w:hAnsi="Arial" w:cs="Arial"/>
              </w:rPr>
              <w:t>;</w:t>
            </w:r>
          </w:p>
        </w:tc>
      </w:tr>
      <w:tr w:rsidR="008636D4" w:rsidRPr="00E32FE7" w14:paraId="2C32434D" w14:textId="77777777" w:rsidTr="00E2668D">
        <w:trPr>
          <w:jc w:val="center"/>
        </w:trPr>
        <w:tc>
          <w:tcPr>
            <w:tcW w:w="2830" w:type="dxa"/>
            <w:shd w:val="clear" w:color="auto" w:fill="auto"/>
            <w:vAlign w:val="center"/>
          </w:tcPr>
          <w:p w14:paraId="415F2882" w14:textId="0B69250C"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"Transferring Former Supplier Employees"</w:t>
            </w:r>
          </w:p>
        </w:tc>
        <w:tc>
          <w:tcPr>
            <w:tcW w:w="6139" w:type="dxa"/>
            <w:shd w:val="clear" w:color="auto" w:fill="auto"/>
            <w:vAlign w:val="center"/>
          </w:tcPr>
          <w:p w14:paraId="7AA1CC94" w14:textId="19157010"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in relation to a Former Supplier, those employees of the Former Supplier to whom the Employment Regulations will apply on the Relevant Transfer Date and whose names are provided to the Supplier on or prior to the Relevant Transfer Date;</w:t>
            </w:r>
          </w:p>
        </w:tc>
      </w:tr>
      <w:tr w:rsidR="008636D4" w:rsidRPr="00E32FE7" w14:paraId="4B5F5F2E" w14:textId="77777777" w:rsidTr="00E2668D">
        <w:trPr>
          <w:jc w:val="center"/>
        </w:trPr>
        <w:tc>
          <w:tcPr>
            <w:tcW w:w="2830" w:type="dxa"/>
            <w:shd w:val="clear" w:color="auto" w:fill="auto"/>
            <w:vAlign w:val="center"/>
          </w:tcPr>
          <w:p w14:paraId="1F4CAC6E" w14:textId="120F3340" w:rsidR="008636D4" w:rsidRPr="00E32FE7" w:rsidRDefault="008636D4" w:rsidP="008636D4">
            <w:pPr>
              <w:ind w:left="72"/>
              <w:jc w:val="center"/>
              <w:rPr>
                <w:rFonts w:ascii="Arial" w:hAnsi="Arial" w:cs="Arial"/>
                <w:b/>
              </w:rPr>
            </w:pPr>
            <w:r w:rsidRPr="00E32FE7">
              <w:rPr>
                <w:rFonts w:ascii="Arial" w:hAnsi="Arial" w:cs="Arial"/>
                <w:b/>
              </w:rPr>
              <w:t>"Transferring Supplier Employees"</w:t>
            </w:r>
          </w:p>
        </w:tc>
        <w:tc>
          <w:tcPr>
            <w:tcW w:w="6139" w:type="dxa"/>
            <w:shd w:val="clear" w:color="auto" w:fill="auto"/>
            <w:vAlign w:val="center"/>
          </w:tcPr>
          <w:p w14:paraId="5B7FA810" w14:textId="03BA1171"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those employees of the Supplier and/or the Supplier’s Sub-contractors to whom the Employment Regulations will apply on the Service Transfer Date; </w:t>
            </w:r>
          </w:p>
        </w:tc>
      </w:tr>
      <w:tr w:rsidR="008636D4" w:rsidRPr="00E32FE7" w14:paraId="2D437988" w14:textId="77777777" w:rsidTr="00E2668D">
        <w:trPr>
          <w:jc w:val="center"/>
        </w:trPr>
        <w:tc>
          <w:tcPr>
            <w:tcW w:w="2830" w:type="dxa"/>
            <w:shd w:val="clear" w:color="auto" w:fill="auto"/>
            <w:vAlign w:val="center"/>
          </w:tcPr>
          <w:p w14:paraId="24D33ABC" w14:textId="23D29152" w:rsidR="008636D4" w:rsidRPr="00E32FE7" w:rsidRDefault="008636D4" w:rsidP="008636D4">
            <w:pPr>
              <w:ind w:left="72"/>
              <w:jc w:val="center"/>
              <w:rPr>
                <w:rFonts w:ascii="Arial" w:hAnsi="Arial" w:cs="Arial"/>
                <w:b/>
              </w:rPr>
            </w:pPr>
            <w:r w:rsidRPr="00E32FE7">
              <w:rPr>
                <w:rFonts w:ascii="Arial" w:hAnsi="Arial" w:cs="Arial"/>
                <w:b/>
              </w:rPr>
              <w:t>"Transparency Information"</w:t>
            </w:r>
          </w:p>
        </w:tc>
        <w:tc>
          <w:tcPr>
            <w:tcW w:w="6139" w:type="dxa"/>
            <w:shd w:val="clear" w:color="auto" w:fill="auto"/>
            <w:vAlign w:val="center"/>
          </w:tcPr>
          <w:p w14:paraId="41C2836A" w14:textId="77777777" w:rsidR="008636D4" w:rsidRPr="00E32FE7" w:rsidRDefault="008636D4" w:rsidP="008636D4">
            <w:pPr>
              <w:keepNext/>
              <w:pBdr>
                <w:top w:val="nil"/>
                <w:left w:val="nil"/>
                <w:bottom w:val="nil"/>
                <w:right w:val="nil"/>
                <w:between w:val="nil"/>
              </w:pBdr>
              <w:tabs>
                <w:tab w:val="left" w:pos="-9"/>
              </w:tabs>
              <w:spacing w:after="120"/>
              <w:rPr>
                <w:rFonts w:ascii="Arial" w:hAnsi="Arial" w:cs="Arial"/>
              </w:rPr>
            </w:pPr>
            <w:r w:rsidRPr="00E32FE7">
              <w:rPr>
                <w:rFonts w:ascii="Arial" w:hAnsi="Arial" w:cs="Arial"/>
              </w:rPr>
              <w:t>the Transparency Reports and the content of a Contract, including any changes to this Contract agreed from time to time, except for:</w:t>
            </w:r>
          </w:p>
          <w:p w14:paraId="61E90C6B" w14:textId="5C4280D4" w:rsidR="008636D4" w:rsidRPr="00E32FE7" w:rsidRDefault="008636D4" w:rsidP="008636D4">
            <w:pPr>
              <w:pStyle w:val="Level3"/>
              <w:numPr>
                <w:ilvl w:val="2"/>
                <w:numId w:val="30"/>
              </w:numPr>
              <w:spacing w:line="240" w:lineRule="auto"/>
              <w:jc w:val="left"/>
            </w:pPr>
            <w:r w:rsidRPr="00E32FE7">
              <w:t xml:space="preserve">any information which is exempt from disclosure in accordance with the provisions of the FOIA, which shall be determined by the Relevant Authority; and </w:t>
            </w:r>
          </w:p>
          <w:p w14:paraId="5680FBA9" w14:textId="077367D0" w:rsidR="008636D4" w:rsidRPr="00E32FE7" w:rsidRDefault="008636D4" w:rsidP="008636D4">
            <w:pPr>
              <w:pStyle w:val="Level3"/>
              <w:spacing w:line="240" w:lineRule="auto"/>
              <w:jc w:val="left"/>
            </w:pPr>
            <w:r w:rsidRPr="00E32FE7">
              <w:t>Commercially Sensitive Information;</w:t>
            </w:r>
          </w:p>
        </w:tc>
      </w:tr>
      <w:tr w:rsidR="008636D4" w:rsidRPr="00E32FE7" w14:paraId="378F680E" w14:textId="77777777" w:rsidTr="00E2668D">
        <w:trPr>
          <w:jc w:val="center"/>
        </w:trPr>
        <w:tc>
          <w:tcPr>
            <w:tcW w:w="2830" w:type="dxa"/>
            <w:shd w:val="clear" w:color="auto" w:fill="auto"/>
            <w:vAlign w:val="center"/>
          </w:tcPr>
          <w:p w14:paraId="109A28E8" w14:textId="1B9528A1" w:rsidR="008636D4" w:rsidRPr="00E32FE7" w:rsidRDefault="008636D4" w:rsidP="008636D4">
            <w:pPr>
              <w:ind w:left="72"/>
              <w:jc w:val="center"/>
              <w:rPr>
                <w:rFonts w:ascii="Arial" w:hAnsi="Arial" w:cs="Arial"/>
                <w:b/>
              </w:rPr>
            </w:pPr>
            <w:r w:rsidRPr="00E32FE7">
              <w:rPr>
                <w:rFonts w:ascii="Arial" w:hAnsi="Arial" w:cs="Arial"/>
                <w:b/>
              </w:rPr>
              <w:t>"Transparency Reports"</w:t>
            </w:r>
          </w:p>
        </w:tc>
        <w:tc>
          <w:tcPr>
            <w:tcW w:w="6139" w:type="dxa"/>
            <w:shd w:val="clear" w:color="auto" w:fill="auto"/>
            <w:vAlign w:val="center"/>
          </w:tcPr>
          <w:p w14:paraId="051FFF3D" w14:textId="48F699FF"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the information relating to the Deliverables and performance of the Contract which the Supplier is required to provide to the Buyer in accordance with the reporting requirements in Call-Off Schedule 1 (Transparency Reports);</w:t>
            </w:r>
          </w:p>
        </w:tc>
      </w:tr>
      <w:tr w:rsidR="008636D4" w:rsidRPr="00E32FE7" w14:paraId="23376727" w14:textId="77777777" w:rsidTr="00E2668D">
        <w:trPr>
          <w:jc w:val="center"/>
        </w:trPr>
        <w:tc>
          <w:tcPr>
            <w:tcW w:w="2830" w:type="dxa"/>
            <w:shd w:val="clear" w:color="auto" w:fill="auto"/>
            <w:vAlign w:val="center"/>
          </w:tcPr>
          <w:p w14:paraId="46E7B927" w14:textId="7430AA8D" w:rsidR="008636D4" w:rsidRPr="00E2668D" w:rsidRDefault="008636D4" w:rsidP="008636D4">
            <w:pPr>
              <w:overflowPunct w:val="0"/>
              <w:autoSpaceDE w:val="0"/>
              <w:autoSpaceDN w:val="0"/>
              <w:adjustRightInd w:val="0"/>
              <w:spacing w:after="120"/>
              <w:ind w:left="-108"/>
              <w:jc w:val="center"/>
              <w:textAlignment w:val="baseline"/>
              <w:rPr>
                <w:rFonts w:ascii="Abadi" w:eastAsia="Times New Roman" w:hAnsi="Abadi" w:cstheme="minorHAnsi"/>
                <w:b/>
              </w:rPr>
            </w:pPr>
            <w:commentRangeStart w:id="25"/>
            <w:r w:rsidRPr="00E2668D">
              <w:rPr>
                <w:rFonts w:ascii="Abadi" w:eastAsia="Times New Roman" w:hAnsi="Abadi" w:cstheme="minorHAnsi"/>
                <w:b/>
              </w:rPr>
              <w:t>“Trust With Consequences” or</w:t>
            </w:r>
          </w:p>
          <w:p w14:paraId="6B550370" w14:textId="42B6F4CB" w:rsidR="008636D4" w:rsidRPr="00E2668D" w:rsidRDefault="008636D4" w:rsidP="008636D4">
            <w:pPr>
              <w:ind w:left="72"/>
              <w:jc w:val="center"/>
              <w:rPr>
                <w:rFonts w:ascii="Arial" w:hAnsi="Arial" w:cs="Arial"/>
                <w:b/>
              </w:rPr>
            </w:pPr>
            <w:r w:rsidRPr="00E2668D">
              <w:rPr>
                <w:rFonts w:eastAsia="Times New Roman" w:cstheme="minorHAnsi"/>
                <w:b/>
              </w:rPr>
              <w:t>“TWC”</w:t>
            </w:r>
          </w:p>
        </w:tc>
        <w:tc>
          <w:tcPr>
            <w:tcW w:w="6139" w:type="dxa"/>
            <w:shd w:val="clear" w:color="auto" w:fill="auto"/>
          </w:tcPr>
          <w:p w14:paraId="3771C8F6" w14:textId="7FD9F199" w:rsidR="008636D4" w:rsidRPr="008A7721" w:rsidRDefault="008636D4" w:rsidP="008636D4">
            <w:pPr>
              <w:pBdr>
                <w:top w:val="nil"/>
                <w:left w:val="nil"/>
                <w:bottom w:val="nil"/>
                <w:right w:val="nil"/>
                <w:between w:val="nil"/>
              </w:pBdr>
              <w:tabs>
                <w:tab w:val="left" w:pos="-9"/>
              </w:tabs>
              <w:spacing w:after="120"/>
              <w:rPr>
                <w:rFonts w:ascii="Arial" w:hAnsi="Arial" w:cs="Arial"/>
              </w:rPr>
            </w:pPr>
            <w:r w:rsidRPr="00E2668D">
              <w:rPr>
                <w:rFonts w:ascii="Arial" w:hAnsi="Arial" w:cs="Arial"/>
              </w:rPr>
              <w:t xml:space="preserve">The process to empower Suppliers to progress with works under lightweight approvals based on agreed Business Rules for Value Band 1 </w:t>
            </w:r>
            <w:commentRangeEnd w:id="25"/>
            <w:r w:rsidRPr="008A7721">
              <w:rPr>
                <w:rStyle w:val="CommentReference"/>
              </w:rPr>
              <w:commentReference w:id="25"/>
            </w:r>
          </w:p>
        </w:tc>
      </w:tr>
      <w:tr w:rsidR="008636D4" w:rsidRPr="00E32FE7" w14:paraId="0A354680" w14:textId="77777777" w:rsidTr="00E2668D">
        <w:trPr>
          <w:jc w:val="center"/>
        </w:trPr>
        <w:tc>
          <w:tcPr>
            <w:tcW w:w="2830" w:type="dxa"/>
            <w:shd w:val="clear" w:color="auto" w:fill="auto"/>
            <w:vAlign w:val="center"/>
          </w:tcPr>
          <w:p w14:paraId="1397B0F6" w14:textId="2266876B" w:rsidR="008636D4" w:rsidRPr="00E32FE7" w:rsidRDefault="008636D4" w:rsidP="008636D4">
            <w:pPr>
              <w:ind w:left="72"/>
              <w:jc w:val="center"/>
              <w:rPr>
                <w:rFonts w:ascii="Arial" w:hAnsi="Arial" w:cs="Arial"/>
                <w:b/>
              </w:rPr>
            </w:pPr>
            <w:r>
              <w:rPr>
                <w:rFonts w:ascii="Arial" w:hAnsi="Arial" w:cs="Arial"/>
                <w:b/>
              </w:rPr>
              <w:t>“</w:t>
            </w:r>
            <w:r w:rsidRPr="00E32FE7">
              <w:rPr>
                <w:rFonts w:ascii="Arial" w:hAnsi="Arial" w:cs="Arial"/>
                <w:b/>
              </w:rPr>
              <w:t>TUPE Count</w:t>
            </w:r>
            <w:r>
              <w:rPr>
                <w:rFonts w:ascii="Arial" w:hAnsi="Arial" w:cs="Arial"/>
                <w:b/>
              </w:rPr>
              <w:t>”</w:t>
            </w:r>
          </w:p>
        </w:tc>
        <w:tc>
          <w:tcPr>
            <w:tcW w:w="6139" w:type="dxa"/>
            <w:shd w:val="clear" w:color="auto" w:fill="auto"/>
            <w:vAlign w:val="center"/>
          </w:tcPr>
          <w:p w14:paraId="3D6C98F8" w14:textId="295326F6"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the total number of Transferring Former Supplier Employees and/or Transferring Employer Employees identified in the TUPE Information;</w:t>
            </w:r>
          </w:p>
        </w:tc>
      </w:tr>
      <w:tr w:rsidR="008636D4" w:rsidRPr="00E32FE7" w14:paraId="0B0F4BDD" w14:textId="77777777" w:rsidTr="00E2668D">
        <w:trPr>
          <w:jc w:val="center"/>
        </w:trPr>
        <w:tc>
          <w:tcPr>
            <w:tcW w:w="2830" w:type="dxa"/>
            <w:shd w:val="clear" w:color="auto" w:fill="auto"/>
          </w:tcPr>
          <w:p w14:paraId="38DE5F43" w14:textId="7478F707" w:rsidR="008636D4" w:rsidRPr="00E32FE7" w:rsidRDefault="008636D4" w:rsidP="008636D4">
            <w:pPr>
              <w:ind w:left="72"/>
              <w:jc w:val="center"/>
              <w:rPr>
                <w:rFonts w:ascii="Arial" w:hAnsi="Arial" w:cs="Arial"/>
                <w:b/>
              </w:rPr>
            </w:pPr>
            <w:r>
              <w:rPr>
                <w:rFonts w:ascii="Arial" w:hAnsi="Arial" w:cs="Arial"/>
                <w:b/>
              </w:rPr>
              <w:t>“</w:t>
            </w:r>
            <w:r w:rsidRPr="00E32FE7">
              <w:rPr>
                <w:rFonts w:ascii="Arial" w:hAnsi="Arial" w:cs="Arial"/>
                <w:b/>
              </w:rPr>
              <w:t>TUPE Risk Premium</w:t>
            </w:r>
            <w:r>
              <w:rPr>
                <w:rFonts w:ascii="Arial" w:hAnsi="Arial" w:cs="Arial"/>
                <w:b/>
              </w:rPr>
              <w:t>”</w:t>
            </w:r>
          </w:p>
        </w:tc>
        <w:tc>
          <w:tcPr>
            <w:tcW w:w="6139" w:type="dxa"/>
            <w:shd w:val="clear" w:color="auto" w:fill="auto"/>
          </w:tcPr>
          <w:p w14:paraId="397F51B2" w14:textId="77777777" w:rsidR="008636D4" w:rsidRPr="00E32FE7" w:rsidRDefault="008636D4" w:rsidP="00E2668D">
            <w:pPr>
              <w:pBdr>
                <w:top w:val="nil"/>
                <w:left w:val="nil"/>
                <w:bottom w:val="nil"/>
                <w:right w:val="nil"/>
                <w:between w:val="nil"/>
              </w:pBdr>
              <w:tabs>
                <w:tab w:val="left" w:pos="175"/>
              </w:tabs>
              <w:spacing w:after="120"/>
              <w:rPr>
                <w:rFonts w:ascii="Arial" w:hAnsi="Arial" w:cs="Arial"/>
              </w:rPr>
            </w:pPr>
            <w:r w:rsidRPr="00E32FE7">
              <w:rPr>
                <w:rFonts w:ascii="Arial" w:hAnsi="Arial" w:cs="Arial"/>
              </w:rPr>
              <w:t>means either the:</w:t>
            </w:r>
          </w:p>
          <w:p w14:paraId="646DEF4E" w14:textId="7B2511FD" w:rsidR="008636D4" w:rsidRPr="00E32FE7" w:rsidRDefault="008636D4" w:rsidP="008636D4">
            <w:pPr>
              <w:pStyle w:val="Level3"/>
              <w:numPr>
                <w:ilvl w:val="2"/>
                <w:numId w:val="31"/>
              </w:numPr>
              <w:spacing w:line="240" w:lineRule="auto"/>
              <w:jc w:val="left"/>
            </w:pPr>
            <w:r w:rsidRPr="00E32FE7">
              <w:t>Further Competition TUPE Risk Premium; or</w:t>
            </w:r>
          </w:p>
          <w:p w14:paraId="688274C6" w14:textId="6B8F1348" w:rsidR="008636D4" w:rsidRPr="00E32FE7" w:rsidRDefault="008636D4" w:rsidP="008636D4">
            <w:pPr>
              <w:pStyle w:val="Level3"/>
              <w:numPr>
                <w:ilvl w:val="2"/>
                <w:numId w:val="31"/>
              </w:numPr>
              <w:spacing w:line="240" w:lineRule="auto"/>
              <w:jc w:val="left"/>
            </w:pPr>
            <w:r w:rsidRPr="00E32FE7">
              <w:t>Fixed Fee TUPE Risk Premium,</w:t>
            </w:r>
          </w:p>
          <w:p w14:paraId="45F9611C" w14:textId="6FC6D047"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as the context requires;</w:t>
            </w:r>
          </w:p>
        </w:tc>
      </w:tr>
      <w:tr w:rsidR="008636D4" w:rsidRPr="00E32FE7" w14:paraId="4D50E85D" w14:textId="77777777" w:rsidTr="00E2668D">
        <w:trPr>
          <w:jc w:val="center"/>
        </w:trPr>
        <w:tc>
          <w:tcPr>
            <w:tcW w:w="2830" w:type="dxa"/>
            <w:shd w:val="clear" w:color="auto" w:fill="auto"/>
          </w:tcPr>
          <w:p w14:paraId="64DE04D8" w14:textId="3C734594"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TUPE Risk Premium Adjustment</w:t>
            </w:r>
            <w:r>
              <w:rPr>
                <w:rFonts w:ascii="Arial" w:hAnsi="Arial" w:cs="Arial"/>
                <w:b/>
              </w:rPr>
              <w:t>”</w:t>
            </w:r>
          </w:p>
        </w:tc>
        <w:tc>
          <w:tcPr>
            <w:tcW w:w="6139" w:type="dxa"/>
            <w:shd w:val="clear" w:color="auto" w:fill="auto"/>
          </w:tcPr>
          <w:p w14:paraId="346CCF13" w14:textId="31E39732"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means an adjustment to the Further Competition TUPE Risk Premium;</w:t>
            </w:r>
          </w:p>
        </w:tc>
      </w:tr>
      <w:tr w:rsidR="008636D4" w:rsidRPr="00E32FE7" w14:paraId="43471F68" w14:textId="77777777" w:rsidTr="00E2668D">
        <w:trPr>
          <w:jc w:val="center"/>
        </w:trPr>
        <w:tc>
          <w:tcPr>
            <w:tcW w:w="2830" w:type="dxa"/>
            <w:shd w:val="clear" w:color="auto" w:fill="auto"/>
          </w:tcPr>
          <w:p w14:paraId="33EF172C" w14:textId="0D0E95E5"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Pr>
                <w:rFonts w:ascii="Arial" w:hAnsi="Arial" w:cs="Arial"/>
                <w:b/>
              </w:rPr>
              <w:t>“</w:t>
            </w:r>
            <w:r w:rsidRPr="00E32FE7">
              <w:rPr>
                <w:rFonts w:ascii="Arial" w:hAnsi="Arial" w:cs="Arial"/>
                <w:b/>
              </w:rPr>
              <w:t>TUPE Risk Premium Average</w:t>
            </w:r>
            <w:r>
              <w:rPr>
                <w:rFonts w:ascii="Arial" w:hAnsi="Arial" w:cs="Arial"/>
                <w:b/>
              </w:rPr>
              <w:t>”</w:t>
            </w:r>
          </w:p>
        </w:tc>
        <w:tc>
          <w:tcPr>
            <w:tcW w:w="6139" w:type="dxa"/>
            <w:shd w:val="clear" w:color="auto" w:fill="auto"/>
          </w:tcPr>
          <w:p w14:paraId="5629700C" w14:textId="7E123DBA" w:rsidR="008636D4" w:rsidRPr="00E32FE7" w:rsidRDefault="008636D4" w:rsidP="008636D4">
            <w:pPr>
              <w:pBdr>
                <w:top w:val="nil"/>
                <w:left w:val="nil"/>
                <w:bottom w:val="nil"/>
                <w:right w:val="nil"/>
                <w:between w:val="nil"/>
              </w:pBdr>
              <w:tabs>
                <w:tab w:val="left" w:pos="175"/>
              </w:tabs>
              <w:spacing w:after="120"/>
              <w:rPr>
                <w:rFonts w:ascii="Arial" w:hAnsi="Arial" w:cs="Arial"/>
              </w:rPr>
            </w:pPr>
            <w:r w:rsidRPr="00E32FE7">
              <w:rPr>
                <w:rFonts w:ascii="Arial" w:hAnsi="Arial" w:cs="Arial"/>
              </w:rPr>
              <w:t>means the average, calculated by dividing the Further Competition TUPE Risk Premium by the lower of either:</w:t>
            </w:r>
          </w:p>
          <w:p w14:paraId="2A6A64DA" w14:textId="64851D5D" w:rsidR="008636D4" w:rsidRPr="00E32FE7" w:rsidRDefault="008636D4" w:rsidP="008636D4">
            <w:pPr>
              <w:pStyle w:val="Level3"/>
              <w:numPr>
                <w:ilvl w:val="2"/>
                <w:numId w:val="32"/>
              </w:numPr>
              <w:spacing w:line="240" w:lineRule="auto"/>
              <w:jc w:val="left"/>
            </w:pPr>
            <w:r w:rsidRPr="00E32FE7">
              <w:t>Labour Count; or</w:t>
            </w:r>
          </w:p>
          <w:p w14:paraId="7658AF39" w14:textId="7F2C45B3" w:rsidR="008636D4" w:rsidRPr="00E32FE7" w:rsidRDefault="008636D4" w:rsidP="008636D4">
            <w:pPr>
              <w:pStyle w:val="Level3"/>
              <w:spacing w:line="240" w:lineRule="auto"/>
              <w:jc w:val="left"/>
            </w:pPr>
            <w:r w:rsidRPr="00E32FE7">
              <w:t>the TUPE Count;</w:t>
            </w:r>
          </w:p>
        </w:tc>
      </w:tr>
      <w:tr w:rsidR="008636D4" w:rsidRPr="00E32FE7" w14:paraId="13A22248" w14:textId="77777777" w:rsidTr="00E2668D">
        <w:trPr>
          <w:jc w:val="center"/>
        </w:trPr>
        <w:tc>
          <w:tcPr>
            <w:tcW w:w="2830" w:type="dxa"/>
            <w:shd w:val="clear" w:color="auto" w:fill="auto"/>
          </w:tcPr>
          <w:p w14:paraId="006A6E92" w14:textId="57B85306" w:rsidR="008636D4" w:rsidRPr="00E32FE7" w:rsidRDefault="008636D4" w:rsidP="008636D4">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“Unit Spillage Response Plan”</w:t>
            </w:r>
          </w:p>
        </w:tc>
        <w:tc>
          <w:tcPr>
            <w:tcW w:w="6139" w:type="dxa"/>
            <w:shd w:val="clear" w:color="auto" w:fill="auto"/>
          </w:tcPr>
          <w:p w14:paraId="0E209934" w14:textId="1FEA698B" w:rsidR="008636D4" w:rsidRPr="00E32FE7" w:rsidRDefault="008636D4" w:rsidP="008636D4">
            <w:pPr>
              <w:keepNext/>
              <w:pBdr>
                <w:top w:val="nil"/>
                <w:left w:val="nil"/>
                <w:bottom w:val="nil"/>
                <w:right w:val="nil"/>
                <w:between w:val="nil"/>
              </w:pBdr>
              <w:tabs>
                <w:tab w:val="left" w:pos="-9"/>
              </w:tabs>
              <w:spacing w:after="120"/>
              <w:rPr>
                <w:rFonts w:ascii="Arial" w:hAnsi="Arial" w:cs="Arial"/>
              </w:rPr>
            </w:pPr>
            <w:r w:rsidRPr="00E32FE7">
              <w:rPr>
                <w:rFonts w:ascii="Arial" w:hAnsi="Arial" w:cs="Arial"/>
              </w:rPr>
              <w:t>the plan for responding to any spillage pursuant to Call-Off Schedule 30</w:t>
            </w:r>
            <w:r>
              <w:rPr>
                <w:rFonts w:ascii="Arial" w:hAnsi="Arial" w:cs="Arial"/>
              </w:rPr>
              <w:t xml:space="preserve"> (Health and Safety)</w:t>
            </w:r>
            <w:r w:rsidRPr="00E32FE7">
              <w:rPr>
                <w:rFonts w:ascii="Arial" w:hAnsi="Arial" w:cs="Arial"/>
              </w:rPr>
              <w:t>;</w:t>
            </w:r>
          </w:p>
        </w:tc>
      </w:tr>
      <w:tr w:rsidR="008636D4" w:rsidRPr="00E32FE7" w14:paraId="24322EB1" w14:textId="77777777" w:rsidTr="00E2668D">
        <w:trPr>
          <w:jc w:val="center"/>
        </w:trPr>
        <w:tc>
          <w:tcPr>
            <w:tcW w:w="2830" w:type="dxa"/>
            <w:shd w:val="clear" w:color="auto" w:fill="auto"/>
          </w:tcPr>
          <w:p w14:paraId="38C5A536" w14:textId="4E37D85A" w:rsidR="008636D4" w:rsidRPr="00E32FE7" w:rsidRDefault="008636D4" w:rsidP="008636D4">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“Unit”</w:t>
            </w:r>
          </w:p>
        </w:tc>
        <w:tc>
          <w:tcPr>
            <w:tcW w:w="6139" w:type="dxa"/>
            <w:shd w:val="clear" w:color="auto" w:fill="auto"/>
          </w:tcPr>
          <w:p w14:paraId="115FD319" w14:textId="62FDDEEF" w:rsidR="008636D4" w:rsidRPr="00E32FE7" w:rsidRDefault="008636D4" w:rsidP="008636D4">
            <w:pPr>
              <w:rPr>
                <w:rFonts w:ascii="Arial" w:hAnsi="Arial" w:cs="Arial"/>
              </w:rPr>
            </w:pPr>
            <w:r w:rsidRPr="00E32FE7">
              <w:rPr>
                <w:rFonts w:ascii="Arial" w:hAnsi="Arial" w:cs="Arial"/>
              </w:rPr>
              <w:t>A defined military organisation;</w:t>
            </w:r>
            <w:r w:rsidRPr="00E32FE7">
              <w:rPr>
                <w:rFonts w:ascii="Arial" w:hAnsi="Arial" w:cs="Arial"/>
              </w:rPr>
              <w:tab/>
            </w:r>
          </w:p>
        </w:tc>
      </w:tr>
      <w:tr w:rsidR="008636D4" w:rsidRPr="00E32FE7" w14:paraId="3BA8905D" w14:textId="77777777" w:rsidTr="00E2668D">
        <w:trPr>
          <w:jc w:val="center"/>
        </w:trPr>
        <w:tc>
          <w:tcPr>
            <w:tcW w:w="2830" w:type="dxa"/>
            <w:shd w:val="clear" w:color="auto" w:fill="auto"/>
          </w:tcPr>
          <w:p w14:paraId="5273A9FD" w14:textId="243A9A8A" w:rsidR="008636D4" w:rsidRPr="00E32FE7" w:rsidRDefault="008636D4" w:rsidP="008636D4">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“UIDs”</w:t>
            </w:r>
          </w:p>
        </w:tc>
        <w:tc>
          <w:tcPr>
            <w:tcW w:w="6139" w:type="dxa"/>
            <w:shd w:val="clear" w:color="auto" w:fill="auto"/>
          </w:tcPr>
          <w:p w14:paraId="3A4D1EEF" w14:textId="7DB63DEF" w:rsidR="008636D4" w:rsidRPr="00E2668D" w:rsidRDefault="008636D4" w:rsidP="00E2668D">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8636D4" w:rsidRPr="00E32FE7" w14:paraId="3BE99C81" w14:textId="77777777" w:rsidTr="00E2668D">
        <w:trPr>
          <w:jc w:val="center"/>
        </w:trPr>
        <w:tc>
          <w:tcPr>
            <w:tcW w:w="2830" w:type="dxa"/>
            <w:shd w:val="clear" w:color="auto" w:fill="auto"/>
          </w:tcPr>
          <w:p w14:paraId="1A8CC2CF" w14:textId="39BA73DF" w:rsidR="008636D4" w:rsidRPr="00E32FE7" w:rsidRDefault="008636D4" w:rsidP="008636D4">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“UOM”</w:t>
            </w:r>
          </w:p>
        </w:tc>
        <w:tc>
          <w:tcPr>
            <w:tcW w:w="6139" w:type="dxa"/>
            <w:shd w:val="clear" w:color="auto" w:fill="auto"/>
          </w:tcPr>
          <w:p w14:paraId="79368718" w14:textId="7A314FD8" w:rsidR="008636D4" w:rsidRPr="00E32FE7" w:rsidRDefault="008636D4" w:rsidP="008636D4">
            <w:pPr>
              <w:keepNext/>
              <w:pBdr>
                <w:top w:val="nil"/>
                <w:left w:val="nil"/>
                <w:bottom w:val="nil"/>
                <w:right w:val="nil"/>
                <w:between w:val="nil"/>
              </w:pBdr>
              <w:tabs>
                <w:tab w:val="left" w:pos="-9"/>
              </w:tabs>
              <w:spacing w:after="120"/>
              <w:rPr>
                <w:rFonts w:ascii="Arial" w:hAnsi="Arial" w:cs="Arial"/>
              </w:rPr>
            </w:pPr>
            <w:r w:rsidRPr="00E32FE7">
              <w:rPr>
                <w:rFonts w:ascii="Arial" w:hAnsi="Arial" w:cs="Arial"/>
              </w:rPr>
              <w:t xml:space="preserve">the applicable unit of measure as defined in Framework Schedule 3 </w:t>
            </w:r>
            <w:r>
              <w:rPr>
                <w:rFonts w:ascii="Arial" w:hAnsi="Arial" w:cs="Arial"/>
              </w:rPr>
              <w:t>(</w:t>
            </w:r>
            <w:r w:rsidRPr="00E32FE7">
              <w:rPr>
                <w:rFonts w:ascii="Arial" w:hAnsi="Arial" w:cs="Arial"/>
              </w:rPr>
              <w:t>Framework Prices</w:t>
            </w:r>
            <w:r>
              <w:rPr>
                <w:rFonts w:ascii="Arial" w:hAnsi="Arial" w:cs="Arial"/>
              </w:rPr>
              <w:t>)</w:t>
            </w:r>
            <w:r w:rsidRPr="00E32FE7">
              <w:rPr>
                <w:rFonts w:ascii="Arial" w:hAnsi="Arial" w:cs="Arial"/>
              </w:rPr>
              <w:t>;</w:t>
            </w:r>
          </w:p>
        </w:tc>
      </w:tr>
      <w:tr w:rsidR="008636D4" w:rsidRPr="00E32FE7" w14:paraId="332D5C51" w14:textId="77777777" w:rsidTr="00E2668D">
        <w:trPr>
          <w:jc w:val="center"/>
        </w:trPr>
        <w:tc>
          <w:tcPr>
            <w:tcW w:w="2830" w:type="dxa"/>
            <w:shd w:val="clear" w:color="auto" w:fill="auto"/>
          </w:tcPr>
          <w:p w14:paraId="593EE96F" w14:textId="3984D840" w:rsidR="008636D4" w:rsidRPr="00E32FE7" w:rsidRDefault="008636D4" w:rsidP="008636D4">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“Unmanned Aerial System” or “UAS”</w:t>
            </w:r>
          </w:p>
        </w:tc>
        <w:tc>
          <w:tcPr>
            <w:tcW w:w="6139" w:type="dxa"/>
            <w:shd w:val="clear" w:color="auto" w:fill="auto"/>
          </w:tcPr>
          <w:p w14:paraId="5D8E3252" w14:textId="6387FE58" w:rsidR="008636D4" w:rsidRPr="00E32FE7" w:rsidRDefault="008636D4" w:rsidP="008636D4">
            <w:pPr>
              <w:rPr>
                <w:rFonts w:ascii="Arial" w:hAnsi="Arial" w:cs="Arial"/>
              </w:rPr>
            </w:pPr>
            <w:r w:rsidRPr="00E32FE7">
              <w:rPr>
                <w:rFonts w:ascii="Arial" w:hAnsi="Arial" w:cs="Arial"/>
              </w:rPr>
              <w:t>Unmanned Aerial Vehicle, including ground stations and other elements besides the actual air vehicles;</w:t>
            </w:r>
          </w:p>
        </w:tc>
      </w:tr>
      <w:tr w:rsidR="008636D4" w:rsidRPr="00E32FE7" w14:paraId="0451927C" w14:textId="77777777" w:rsidTr="00E2668D">
        <w:trPr>
          <w:jc w:val="center"/>
        </w:trPr>
        <w:tc>
          <w:tcPr>
            <w:tcW w:w="2830" w:type="dxa"/>
            <w:shd w:val="clear" w:color="auto" w:fill="auto"/>
          </w:tcPr>
          <w:p w14:paraId="48D5EF90" w14:textId="5E33134A" w:rsidR="008636D4" w:rsidRPr="00E32FE7" w:rsidRDefault="008636D4" w:rsidP="008636D4">
            <w:pPr>
              <w:keepNext/>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“Unmanned Aerial Vehicle” or “UAV”</w:t>
            </w:r>
          </w:p>
        </w:tc>
        <w:tc>
          <w:tcPr>
            <w:tcW w:w="6139" w:type="dxa"/>
            <w:shd w:val="clear" w:color="auto" w:fill="auto"/>
          </w:tcPr>
          <w:p w14:paraId="52543A68" w14:textId="19FD5DA6" w:rsidR="008636D4" w:rsidRPr="00E32FE7" w:rsidRDefault="008636D4" w:rsidP="008636D4">
            <w:pPr>
              <w:rPr>
                <w:rFonts w:ascii="Arial" w:hAnsi="Arial" w:cs="Arial"/>
              </w:rPr>
            </w:pPr>
            <w:r w:rsidRPr="00E32FE7">
              <w:rPr>
                <w:rFonts w:ascii="Arial" w:hAnsi="Arial" w:cs="Arial"/>
              </w:rPr>
              <w:t>An air vehicle that functions remotely or autonomously.;</w:t>
            </w:r>
          </w:p>
        </w:tc>
      </w:tr>
      <w:tr w:rsidR="008636D4" w:rsidRPr="00E32FE7" w14:paraId="6ECECB22" w14:textId="77777777" w:rsidTr="00E2668D">
        <w:trPr>
          <w:jc w:val="center"/>
        </w:trPr>
        <w:tc>
          <w:tcPr>
            <w:tcW w:w="2830" w:type="dxa"/>
            <w:shd w:val="clear" w:color="auto" w:fill="auto"/>
          </w:tcPr>
          <w:p w14:paraId="76329D7C" w14:textId="77777777" w:rsidR="008636D4" w:rsidRPr="00E32FE7" w:rsidRDefault="008636D4" w:rsidP="008636D4">
            <w:pPr>
              <w:ind w:left="72"/>
              <w:jc w:val="center"/>
              <w:rPr>
                <w:rFonts w:ascii="Arial" w:hAnsi="Arial" w:cs="Arial"/>
                <w:b/>
              </w:rPr>
            </w:pPr>
            <w:r w:rsidRPr="00E32FE7">
              <w:rPr>
                <w:rFonts w:ascii="Arial" w:hAnsi="Arial" w:cs="Arial"/>
                <w:b/>
              </w:rPr>
              <w:t>“Unsuitable”</w:t>
            </w:r>
          </w:p>
          <w:p w14:paraId="0C25D337" w14:textId="40FC08C7"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p>
        </w:tc>
        <w:tc>
          <w:tcPr>
            <w:tcW w:w="6139" w:type="dxa"/>
            <w:shd w:val="clear" w:color="auto" w:fill="auto"/>
          </w:tcPr>
          <w:p w14:paraId="174463B6" w14:textId="77777777" w:rsidR="008636D4" w:rsidRPr="00E32FE7" w:rsidRDefault="008636D4" w:rsidP="008636D4">
            <w:pPr>
              <w:spacing w:after="120"/>
              <w:rPr>
                <w:rFonts w:ascii="Arial" w:hAnsi="Arial" w:cs="Arial"/>
              </w:rPr>
            </w:pPr>
            <w:r w:rsidRPr="00E32FE7">
              <w:rPr>
                <w:rFonts w:ascii="Arial" w:hAnsi="Arial" w:cs="Arial"/>
              </w:rPr>
              <w:t>means any person:</w:t>
            </w:r>
          </w:p>
          <w:p w14:paraId="35B208DF" w14:textId="471F7FB7" w:rsidR="008636D4" w:rsidRPr="00E32FE7" w:rsidRDefault="008636D4" w:rsidP="008636D4">
            <w:pPr>
              <w:pStyle w:val="Level3"/>
              <w:numPr>
                <w:ilvl w:val="2"/>
                <w:numId w:val="45"/>
              </w:numPr>
              <w:spacing w:line="240" w:lineRule="auto"/>
              <w:jc w:val="left"/>
            </w:pPr>
            <w:r w:rsidRPr="00E32FE7">
              <w:t>whose activities do, in the reasonable opinion of the Buyer</w:t>
            </w:r>
            <w:r w:rsidRPr="00E32FE7">
              <w:rPr>
                <w:i/>
              </w:rPr>
              <w:t xml:space="preserve">, </w:t>
            </w:r>
            <w:r w:rsidRPr="00E32FE7">
              <w:t>pose or could pose a threat to national security, incompatible with any operations or activities carried out by the  Buyer for the purposes contemplated by this Contract or any other of the Buyer’s</w:t>
            </w:r>
            <w:r w:rsidRPr="00E32FE7">
              <w:rPr>
                <w:i/>
              </w:rPr>
              <w:t xml:space="preserve"> </w:t>
            </w:r>
            <w:r w:rsidRPr="00E32FE7">
              <w:t>legal duties or other functions; or</w:t>
            </w:r>
          </w:p>
          <w:p w14:paraId="64DCDBB7" w14:textId="31B39D77" w:rsidR="008636D4" w:rsidRPr="00E32FE7" w:rsidRDefault="008636D4" w:rsidP="00E2668D">
            <w:pPr>
              <w:pStyle w:val="Level3"/>
              <w:spacing w:line="240" w:lineRule="auto"/>
              <w:jc w:val="left"/>
            </w:pPr>
            <w:r w:rsidRPr="00E32FE7">
              <w:t>who is, in the reasonable opinion of the Buyer, inappropriate to act in relation to the Deliverables because the Buyer has received specific information from the Crown, the Serious Fraud Office, Crown Prosecution Service, the Crown Office or the Procurator Fiscal Service; or</w:t>
            </w:r>
          </w:p>
          <w:p w14:paraId="222489FF" w14:textId="34B83606" w:rsidR="008636D4" w:rsidRPr="00E32FE7" w:rsidRDefault="008636D4" w:rsidP="008636D4">
            <w:pPr>
              <w:pStyle w:val="Level3"/>
              <w:spacing w:line="240" w:lineRule="auto"/>
              <w:jc w:val="left"/>
            </w:pPr>
            <w:r w:rsidRPr="00E32FE7">
              <w:t>if the Deliverables includes, or will involve the disclosure of information about a Secret Matter, who is not a ‘List X’ organisation;</w:t>
            </w:r>
          </w:p>
        </w:tc>
      </w:tr>
      <w:tr w:rsidR="008636D4" w:rsidRPr="00E32FE7" w14:paraId="05FE5334" w14:textId="77777777" w:rsidTr="00E2668D">
        <w:trPr>
          <w:jc w:val="center"/>
        </w:trPr>
        <w:tc>
          <w:tcPr>
            <w:tcW w:w="2830" w:type="dxa"/>
            <w:shd w:val="clear" w:color="auto" w:fill="auto"/>
          </w:tcPr>
          <w:p w14:paraId="57487E5E" w14:textId="40DD71D8" w:rsidR="008636D4" w:rsidRPr="00E32FE7" w:rsidRDefault="008636D4" w:rsidP="008636D4">
            <w:pPr>
              <w:ind w:left="72"/>
              <w:jc w:val="center"/>
              <w:rPr>
                <w:rFonts w:ascii="Arial" w:hAnsi="Arial" w:cs="Arial"/>
                <w:b/>
              </w:rPr>
            </w:pPr>
            <w:r w:rsidRPr="00E32FE7">
              <w:rPr>
                <w:rFonts w:ascii="Arial" w:hAnsi="Arial" w:cs="Arial"/>
                <w:b/>
              </w:rPr>
              <w:t>“Untoward Occurrences” or “UTO”</w:t>
            </w:r>
          </w:p>
        </w:tc>
        <w:tc>
          <w:tcPr>
            <w:tcW w:w="6139" w:type="dxa"/>
            <w:shd w:val="clear" w:color="auto" w:fill="auto"/>
          </w:tcPr>
          <w:p w14:paraId="1324CDF8" w14:textId="7C108E4D" w:rsidR="008636D4" w:rsidRPr="00E2668D" w:rsidRDefault="008636D4" w:rsidP="00E2668D">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8636D4" w:rsidRPr="00E32FE7" w14:paraId="7B697AFF" w14:textId="77777777" w:rsidTr="00E2668D">
        <w:trPr>
          <w:jc w:val="center"/>
        </w:trPr>
        <w:tc>
          <w:tcPr>
            <w:tcW w:w="2830" w:type="dxa"/>
            <w:shd w:val="clear" w:color="auto" w:fill="auto"/>
          </w:tcPr>
          <w:p w14:paraId="10F77659" w14:textId="01E69E82" w:rsidR="008636D4" w:rsidRPr="00E32FE7" w:rsidRDefault="008636D4" w:rsidP="008636D4">
            <w:pPr>
              <w:ind w:left="72"/>
              <w:jc w:val="center"/>
              <w:rPr>
                <w:rFonts w:ascii="Arial" w:hAnsi="Arial" w:cs="Arial"/>
                <w:b/>
                <w:bCs/>
              </w:rPr>
            </w:pPr>
            <w:r>
              <w:rPr>
                <w:rFonts w:ascii="Arial" w:hAnsi="Arial" w:cs="Arial"/>
                <w:b/>
                <w:bCs/>
              </w:rPr>
              <w:t>“</w:t>
            </w:r>
            <w:r w:rsidRPr="00E32FE7">
              <w:rPr>
                <w:rFonts w:ascii="Arial" w:hAnsi="Arial" w:cs="Arial"/>
                <w:b/>
                <w:bCs/>
              </w:rPr>
              <w:t>Upper Quartile</w:t>
            </w:r>
            <w:r>
              <w:rPr>
                <w:rFonts w:ascii="Arial" w:hAnsi="Arial" w:cs="Arial"/>
                <w:b/>
                <w:bCs/>
              </w:rPr>
              <w:t>”</w:t>
            </w:r>
          </w:p>
          <w:p w14:paraId="0E53CCD8" w14:textId="1FE9A12C"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p>
        </w:tc>
        <w:tc>
          <w:tcPr>
            <w:tcW w:w="6139" w:type="dxa"/>
            <w:shd w:val="clear" w:color="auto" w:fill="auto"/>
          </w:tcPr>
          <w:p w14:paraId="3FE626C0" w14:textId="3BBADE3D"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r w:rsidR="008636D4" w:rsidRPr="00E32FE7" w14:paraId="389C5AB9" w14:textId="77777777" w:rsidTr="00E2668D">
        <w:trPr>
          <w:jc w:val="center"/>
        </w:trPr>
        <w:tc>
          <w:tcPr>
            <w:tcW w:w="2830" w:type="dxa"/>
            <w:shd w:val="clear" w:color="auto" w:fill="auto"/>
          </w:tcPr>
          <w:p w14:paraId="13215552" w14:textId="428253B6" w:rsidR="008636D4" w:rsidRPr="00E32FE7" w:rsidRDefault="008636D4" w:rsidP="008636D4">
            <w:pPr>
              <w:ind w:left="72"/>
              <w:jc w:val="center"/>
              <w:rPr>
                <w:rFonts w:ascii="Arial" w:hAnsi="Arial" w:cs="Arial"/>
                <w:b/>
                <w:bCs/>
              </w:rPr>
            </w:pPr>
            <w:r w:rsidRPr="00E32FE7">
              <w:rPr>
                <w:rFonts w:ascii="Arial" w:hAnsi="Arial" w:cs="Arial"/>
                <w:b/>
                <w:bCs/>
              </w:rPr>
              <w:t>“Urgent Estate Requirements”</w:t>
            </w:r>
          </w:p>
        </w:tc>
        <w:tc>
          <w:tcPr>
            <w:tcW w:w="6139" w:type="dxa"/>
            <w:shd w:val="clear" w:color="auto" w:fill="auto"/>
          </w:tcPr>
          <w:p w14:paraId="00D2F8B8" w14:textId="56A4B46E" w:rsidR="008636D4" w:rsidRPr="00E32FE7" w:rsidRDefault="008636D4" w:rsidP="008636D4">
            <w:pPr>
              <w:rPr>
                <w:rFonts w:ascii="Arial" w:hAnsi="Arial" w:cs="Arial"/>
              </w:rPr>
            </w:pPr>
            <w:r w:rsidRPr="00E32FE7">
              <w:rPr>
                <w:rFonts w:ascii="Arial" w:hAnsi="Arial" w:cs="Arial"/>
              </w:rPr>
              <w:t xml:space="preserve">An Additional Service in accordance with Buyer Supplied Information (not necessarily included in the annual programme) where the timeframe required does not allow the work to be deferred to the following year’s programme;  </w:t>
            </w:r>
          </w:p>
        </w:tc>
      </w:tr>
      <w:tr w:rsidR="008636D4" w:rsidRPr="00E32FE7" w14:paraId="54A1E513" w14:textId="77777777" w:rsidTr="00E2668D">
        <w:trPr>
          <w:jc w:val="center"/>
        </w:trPr>
        <w:tc>
          <w:tcPr>
            <w:tcW w:w="2830" w:type="dxa"/>
            <w:shd w:val="clear" w:color="auto" w:fill="auto"/>
          </w:tcPr>
          <w:p w14:paraId="35B4F8A4" w14:textId="2889EF21" w:rsidR="008636D4" w:rsidRPr="004E3525" w:rsidRDefault="008636D4" w:rsidP="008636D4">
            <w:pPr>
              <w:ind w:left="72"/>
              <w:jc w:val="center"/>
              <w:rPr>
                <w:rFonts w:ascii="Arial" w:hAnsi="Arial" w:cs="Arial"/>
                <w:b/>
                <w:bCs/>
              </w:rPr>
            </w:pPr>
            <w:commentRangeStart w:id="26"/>
            <w:r w:rsidRPr="00E2668D">
              <w:rPr>
                <w:rFonts w:ascii="Arial" w:hAnsi="Arial" w:cs="Arial"/>
                <w:b/>
                <w:bCs/>
              </w:rPr>
              <w:t>“Value Bands”</w:t>
            </w:r>
          </w:p>
        </w:tc>
        <w:tc>
          <w:tcPr>
            <w:tcW w:w="6139" w:type="dxa"/>
            <w:shd w:val="clear" w:color="auto" w:fill="auto"/>
          </w:tcPr>
          <w:p w14:paraId="7AB38929" w14:textId="0D37B734" w:rsidR="008636D4" w:rsidRPr="004E3525" w:rsidRDefault="008636D4" w:rsidP="008636D4">
            <w:pPr>
              <w:rPr>
                <w:rFonts w:ascii="Arial" w:hAnsi="Arial" w:cs="Arial"/>
              </w:rPr>
            </w:pPr>
            <w:r w:rsidRPr="00E2668D">
              <w:rPr>
                <w:rFonts w:ascii="Arial" w:eastAsia="Times New Roman" w:hAnsi="Arial" w:cs="Arial"/>
              </w:rPr>
              <w:t>Billable Works are priced in Value Bands ranging from Ascertained Costs for Low Cost works to Firm Price under competitive procedures at higher values</w:t>
            </w:r>
            <w:commentRangeEnd w:id="26"/>
            <w:r w:rsidRPr="004E3525">
              <w:rPr>
                <w:rStyle w:val="CommentReference"/>
              </w:rPr>
              <w:commentReference w:id="26"/>
            </w:r>
          </w:p>
        </w:tc>
      </w:tr>
      <w:tr w:rsidR="008636D4" w:rsidRPr="00E32FE7" w14:paraId="3BBF9F02" w14:textId="77777777" w:rsidTr="00E2668D">
        <w:trPr>
          <w:jc w:val="center"/>
        </w:trPr>
        <w:tc>
          <w:tcPr>
            <w:tcW w:w="2830" w:type="dxa"/>
            <w:shd w:val="clear" w:color="auto" w:fill="auto"/>
          </w:tcPr>
          <w:p w14:paraId="18A09461" w14:textId="5796B43B" w:rsidR="008636D4" w:rsidRPr="00E32FE7" w:rsidRDefault="008636D4" w:rsidP="008636D4">
            <w:pPr>
              <w:ind w:left="72"/>
              <w:jc w:val="center"/>
              <w:rPr>
                <w:rFonts w:ascii="Arial" w:hAnsi="Arial" w:cs="Arial"/>
                <w:b/>
              </w:rPr>
            </w:pPr>
            <w:r w:rsidRPr="00E32FE7">
              <w:rPr>
                <w:rFonts w:ascii="Arial" w:hAnsi="Arial" w:cs="Arial"/>
                <w:b/>
              </w:rPr>
              <w:t>“Vandalism”</w:t>
            </w:r>
          </w:p>
        </w:tc>
        <w:tc>
          <w:tcPr>
            <w:tcW w:w="6139" w:type="dxa"/>
            <w:shd w:val="clear" w:color="auto" w:fill="auto"/>
          </w:tcPr>
          <w:p w14:paraId="00E06642" w14:textId="791B2E00" w:rsidR="008636D4" w:rsidRPr="00E32FE7" w:rsidRDefault="008636D4" w:rsidP="008636D4">
            <w:pPr>
              <w:pBdr>
                <w:top w:val="nil"/>
                <w:left w:val="nil"/>
                <w:bottom w:val="nil"/>
                <w:right w:val="nil"/>
                <w:between w:val="nil"/>
              </w:pBdr>
              <w:tabs>
                <w:tab w:val="left" w:pos="175"/>
              </w:tabs>
              <w:spacing w:after="120"/>
              <w:rPr>
                <w:rFonts w:ascii="Arial" w:hAnsi="Arial" w:cs="Arial"/>
              </w:rPr>
            </w:pPr>
            <w:r w:rsidRPr="00E32FE7">
              <w:rPr>
                <w:rFonts w:ascii="Arial" w:hAnsi="Arial" w:cs="Arial"/>
              </w:rPr>
              <w:t>wilful or malicious destruction or defacement of the Affected Property, by persons who are not End Users, Buyer Staff, or Third Parties employed by the Buyer;</w:t>
            </w:r>
          </w:p>
        </w:tc>
      </w:tr>
      <w:tr w:rsidR="008636D4" w:rsidRPr="00E32FE7" w14:paraId="566E840A" w14:textId="77777777" w:rsidTr="00E2668D">
        <w:trPr>
          <w:jc w:val="center"/>
        </w:trPr>
        <w:tc>
          <w:tcPr>
            <w:tcW w:w="2830" w:type="dxa"/>
            <w:shd w:val="clear" w:color="auto" w:fill="auto"/>
          </w:tcPr>
          <w:p w14:paraId="1B2A3B16" w14:textId="315B067A" w:rsidR="008636D4" w:rsidRPr="00E32FE7" w:rsidRDefault="008636D4" w:rsidP="008636D4">
            <w:pPr>
              <w:ind w:left="72"/>
              <w:jc w:val="center"/>
              <w:rPr>
                <w:rFonts w:ascii="Arial" w:hAnsi="Arial" w:cs="Arial"/>
                <w:b/>
              </w:rPr>
            </w:pPr>
            <w:r w:rsidRPr="00E32FE7">
              <w:rPr>
                <w:rFonts w:ascii="Arial" w:hAnsi="Arial" w:cs="Arial"/>
                <w:b/>
              </w:rPr>
              <w:t>“Var (variant) 2”</w:t>
            </w:r>
          </w:p>
        </w:tc>
        <w:tc>
          <w:tcPr>
            <w:tcW w:w="6139" w:type="dxa"/>
            <w:shd w:val="clear" w:color="auto" w:fill="auto"/>
          </w:tcPr>
          <w:p w14:paraId="3E296E05" w14:textId="27E2779E" w:rsidR="008636D4" w:rsidRPr="00E2668D" w:rsidRDefault="008636D4" w:rsidP="00E2668D">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r w:rsidR="008636D4" w:rsidRPr="00E32FE7" w14:paraId="6B2F59FC" w14:textId="77777777" w:rsidTr="00E2668D">
        <w:trPr>
          <w:jc w:val="center"/>
        </w:trPr>
        <w:tc>
          <w:tcPr>
            <w:tcW w:w="2830" w:type="dxa"/>
            <w:vAlign w:val="center"/>
          </w:tcPr>
          <w:p w14:paraId="0DD779C3" w14:textId="43E1357B" w:rsidR="008636D4" w:rsidRPr="00E32FE7" w:rsidRDefault="008636D4" w:rsidP="008636D4">
            <w:pPr>
              <w:ind w:left="72"/>
              <w:jc w:val="center"/>
              <w:rPr>
                <w:rFonts w:ascii="Arial" w:hAnsi="Arial" w:cs="Arial"/>
                <w:b/>
              </w:rPr>
            </w:pPr>
            <w:bookmarkStart w:id="27" w:name="_Hlk58943095"/>
            <w:r w:rsidRPr="00E32FE7">
              <w:rPr>
                <w:rFonts w:ascii="Arial" w:hAnsi="Arial" w:cs="Arial"/>
                <w:b/>
              </w:rPr>
              <w:t>“Variable Profit”</w:t>
            </w:r>
          </w:p>
        </w:tc>
        <w:tc>
          <w:tcPr>
            <w:tcW w:w="6139" w:type="dxa"/>
            <w:vAlign w:val="center"/>
          </w:tcPr>
          <w:p w14:paraId="1E66DCBF" w14:textId="51A999F0" w:rsidR="008636D4" w:rsidRPr="00E32FE7" w:rsidRDefault="008636D4" w:rsidP="008636D4">
            <w:pPr>
              <w:rPr>
                <w:rFonts w:ascii="Arial" w:hAnsi="Arial" w:cs="Arial"/>
              </w:rPr>
            </w:pPr>
            <w:r w:rsidRPr="00E32FE7">
              <w:rPr>
                <w:rFonts w:ascii="Arial" w:hAnsi="Arial" w:cs="Arial"/>
              </w:rPr>
              <w:t xml:space="preserve">the element of profit that is payable to the Supplier in accordance with the Contract once the ALP has been exceeded and apportioned in accordance with the Performance Management Model up to the Target; </w:t>
            </w:r>
          </w:p>
        </w:tc>
      </w:tr>
      <w:bookmarkEnd w:id="27"/>
      <w:tr w:rsidR="008636D4" w:rsidRPr="00E32FE7" w14:paraId="6EDEF1A3" w14:textId="77777777" w:rsidTr="00E2668D">
        <w:trPr>
          <w:jc w:val="center"/>
        </w:trPr>
        <w:tc>
          <w:tcPr>
            <w:tcW w:w="2830" w:type="dxa"/>
            <w:vAlign w:val="center"/>
          </w:tcPr>
          <w:p w14:paraId="4143EFF0" w14:textId="374551A5" w:rsidR="008636D4" w:rsidRPr="00E32FE7" w:rsidRDefault="008636D4" w:rsidP="008636D4">
            <w:pPr>
              <w:ind w:left="72"/>
              <w:jc w:val="center"/>
              <w:rPr>
                <w:rFonts w:ascii="Arial" w:hAnsi="Arial" w:cs="Arial"/>
                <w:b/>
              </w:rPr>
            </w:pPr>
            <w:r w:rsidRPr="00E32FE7">
              <w:rPr>
                <w:rFonts w:ascii="Arial" w:hAnsi="Arial" w:cs="Arial"/>
                <w:b/>
              </w:rPr>
              <w:t>“Variation”</w:t>
            </w:r>
          </w:p>
        </w:tc>
        <w:tc>
          <w:tcPr>
            <w:tcW w:w="6139" w:type="dxa"/>
            <w:vAlign w:val="center"/>
          </w:tcPr>
          <w:p w14:paraId="665891D1" w14:textId="20306FE9" w:rsidR="008636D4" w:rsidRPr="00E32FE7" w:rsidRDefault="008636D4" w:rsidP="008636D4">
            <w:pPr>
              <w:pBdr>
                <w:top w:val="nil"/>
                <w:left w:val="nil"/>
                <w:bottom w:val="nil"/>
                <w:right w:val="nil"/>
                <w:between w:val="nil"/>
              </w:pBdr>
              <w:tabs>
                <w:tab w:val="left" w:pos="175"/>
              </w:tabs>
              <w:spacing w:after="120"/>
              <w:rPr>
                <w:rFonts w:ascii="Arial" w:hAnsi="Arial" w:cs="Arial"/>
              </w:rPr>
            </w:pPr>
            <w:r w:rsidRPr="00E32FE7">
              <w:rPr>
                <w:rFonts w:ascii="Arial" w:hAnsi="Arial" w:cs="Arial"/>
              </w:rPr>
              <w:t>has the meaning given to it in Core Terms clause 24 (Changing the contract), as supplemented by the provisions of Call-Off Schedule 15</w:t>
            </w:r>
            <w:r>
              <w:rPr>
                <w:rFonts w:ascii="Arial" w:hAnsi="Arial" w:cs="Arial"/>
              </w:rPr>
              <w:t xml:space="preserve"> (Contract Management)</w:t>
            </w:r>
            <w:r w:rsidRPr="00E32FE7">
              <w:rPr>
                <w:rFonts w:ascii="Arial" w:hAnsi="Arial" w:cs="Arial"/>
              </w:rPr>
              <w:t>;</w:t>
            </w:r>
          </w:p>
        </w:tc>
      </w:tr>
      <w:tr w:rsidR="008636D4" w:rsidRPr="00E32FE7" w14:paraId="1B934191" w14:textId="77777777" w:rsidTr="00E2668D">
        <w:trPr>
          <w:jc w:val="center"/>
        </w:trPr>
        <w:tc>
          <w:tcPr>
            <w:tcW w:w="2830" w:type="dxa"/>
            <w:vAlign w:val="center"/>
          </w:tcPr>
          <w:p w14:paraId="79E8FDF0" w14:textId="737B669E" w:rsidR="008636D4" w:rsidRPr="00E32FE7" w:rsidRDefault="008636D4" w:rsidP="008636D4">
            <w:pPr>
              <w:ind w:left="72"/>
              <w:jc w:val="center"/>
              <w:rPr>
                <w:rFonts w:ascii="Arial" w:hAnsi="Arial" w:cs="Arial"/>
                <w:b/>
              </w:rPr>
            </w:pPr>
            <w:r w:rsidRPr="00E32FE7">
              <w:rPr>
                <w:rFonts w:ascii="Arial" w:hAnsi="Arial" w:cs="Arial"/>
                <w:b/>
              </w:rPr>
              <w:t>“Variation Form”</w:t>
            </w:r>
          </w:p>
        </w:tc>
        <w:tc>
          <w:tcPr>
            <w:tcW w:w="6139" w:type="dxa"/>
            <w:vAlign w:val="center"/>
          </w:tcPr>
          <w:p w14:paraId="1D2124F3" w14:textId="7A81ED9B" w:rsidR="008636D4" w:rsidRPr="00E32FE7" w:rsidRDefault="008636D4" w:rsidP="008636D4">
            <w:pPr>
              <w:pBdr>
                <w:top w:val="nil"/>
                <w:left w:val="nil"/>
                <w:bottom w:val="nil"/>
                <w:right w:val="nil"/>
                <w:between w:val="nil"/>
              </w:pBdr>
              <w:tabs>
                <w:tab w:val="left" w:pos="175"/>
              </w:tabs>
              <w:spacing w:after="120"/>
              <w:rPr>
                <w:rFonts w:ascii="Arial" w:hAnsi="Arial" w:cs="Arial"/>
              </w:rPr>
            </w:pPr>
            <w:r w:rsidRPr="00E32FE7">
              <w:rPr>
                <w:rFonts w:ascii="Arial" w:hAnsi="Arial" w:cs="Arial"/>
              </w:rPr>
              <w:t>the form set out in Joint Schedule 2 (Variation Form);</w:t>
            </w:r>
          </w:p>
        </w:tc>
      </w:tr>
      <w:tr w:rsidR="008636D4" w:rsidRPr="00E32FE7" w14:paraId="24E51728" w14:textId="77777777" w:rsidTr="00E2668D">
        <w:trPr>
          <w:jc w:val="center"/>
        </w:trPr>
        <w:tc>
          <w:tcPr>
            <w:tcW w:w="2830" w:type="dxa"/>
            <w:vAlign w:val="center"/>
          </w:tcPr>
          <w:p w14:paraId="7B470F7E" w14:textId="47EDDD11" w:rsidR="008636D4" w:rsidRPr="00E32FE7" w:rsidRDefault="008636D4" w:rsidP="008636D4">
            <w:pPr>
              <w:ind w:left="72"/>
              <w:jc w:val="center"/>
              <w:rPr>
                <w:rFonts w:ascii="Arial" w:hAnsi="Arial" w:cs="Arial"/>
                <w:b/>
              </w:rPr>
            </w:pPr>
            <w:r w:rsidRPr="00E32FE7">
              <w:rPr>
                <w:rFonts w:ascii="Arial" w:hAnsi="Arial" w:cs="Arial"/>
                <w:b/>
              </w:rPr>
              <w:t>“Variation Procedure”</w:t>
            </w:r>
          </w:p>
        </w:tc>
        <w:tc>
          <w:tcPr>
            <w:tcW w:w="6139" w:type="dxa"/>
            <w:vAlign w:val="center"/>
          </w:tcPr>
          <w:p w14:paraId="702A6156" w14:textId="570D9771" w:rsidR="008636D4" w:rsidRPr="00E32FE7" w:rsidRDefault="008636D4" w:rsidP="008636D4">
            <w:pPr>
              <w:pBdr>
                <w:top w:val="nil"/>
                <w:left w:val="nil"/>
                <w:bottom w:val="nil"/>
                <w:right w:val="nil"/>
                <w:between w:val="nil"/>
              </w:pBdr>
              <w:tabs>
                <w:tab w:val="left" w:pos="175"/>
              </w:tabs>
              <w:spacing w:after="120"/>
              <w:rPr>
                <w:rFonts w:ascii="Arial" w:hAnsi="Arial" w:cs="Arial"/>
              </w:rPr>
            </w:pPr>
            <w:r w:rsidRPr="00E32FE7">
              <w:rPr>
                <w:rFonts w:ascii="Arial" w:hAnsi="Arial" w:cs="Arial"/>
              </w:rPr>
              <w:t>the procedure set out in Core Terms clause 24 (Changing the contract) as supplemented by the provisions of Call-Off Schedule 15</w:t>
            </w:r>
            <w:r>
              <w:rPr>
                <w:rFonts w:ascii="Arial" w:hAnsi="Arial" w:cs="Arial"/>
              </w:rPr>
              <w:t xml:space="preserve"> (Contract Management)</w:t>
            </w:r>
            <w:r w:rsidRPr="00E32FE7">
              <w:rPr>
                <w:rFonts w:ascii="Arial" w:hAnsi="Arial" w:cs="Arial"/>
              </w:rPr>
              <w:t>;</w:t>
            </w:r>
          </w:p>
        </w:tc>
      </w:tr>
      <w:tr w:rsidR="008636D4" w:rsidRPr="00E32FE7" w14:paraId="6B09E01B" w14:textId="77777777" w:rsidTr="00E2668D">
        <w:trPr>
          <w:jc w:val="center"/>
        </w:trPr>
        <w:tc>
          <w:tcPr>
            <w:tcW w:w="2830" w:type="dxa"/>
            <w:vAlign w:val="center"/>
          </w:tcPr>
          <w:p w14:paraId="08CF3D77" w14:textId="0788BC1F" w:rsidR="008636D4" w:rsidRPr="00E32FE7" w:rsidRDefault="008636D4" w:rsidP="008636D4">
            <w:pPr>
              <w:ind w:left="72"/>
              <w:jc w:val="center"/>
              <w:rPr>
                <w:rFonts w:ascii="Arial" w:hAnsi="Arial" w:cs="Arial"/>
                <w:b/>
              </w:rPr>
            </w:pPr>
            <w:r w:rsidRPr="00E32FE7">
              <w:rPr>
                <w:rFonts w:ascii="Arial" w:hAnsi="Arial" w:cs="Arial"/>
                <w:b/>
              </w:rPr>
              <w:t>“VAT”</w:t>
            </w:r>
          </w:p>
        </w:tc>
        <w:tc>
          <w:tcPr>
            <w:tcW w:w="6139" w:type="dxa"/>
            <w:vAlign w:val="center"/>
          </w:tcPr>
          <w:p w14:paraId="1175B0BC" w14:textId="372C6A44" w:rsidR="008636D4" w:rsidRPr="00E32FE7" w:rsidRDefault="008636D4" w:rsidP="008636D4">
            <w:pPr>
              <w:pBdr>
                <w:top w:val="nil"/>
                <w:left w:val="nil"/>
                <w:bottom w:val="nil"/>
                <w:right w:val="nil"/>
                <w:between w:val="nil"/>
              </w:pBdr>
              <w:tabs>
                <w:tab w:val="left" w:pos="175"/>
              </w:tabs>
              <w:spacing w:after="120"/>
              <w:rPr>
                <w:rFonts w:ascii="Arial" w:hAnsi="Arial" w:cs="Arial"/>
              </w:rPr>
            </w:pPr>
            <w:r w:rsidRPr="00E32FE7">
              <w:rPr>
                <w:rFonts w:ascii="Arial" w:hAnsi="Arial" w:cs="Arial"/>
              </w:rPr>
              <w:t>value added tax in accordance with the provisions of the Value Added Tax Act 1994;</w:t>
            </w:r>
          </w:p>
        </w:tc>
      </w:tr>
      <w:tr w:rsidR="008636D4" w:rsidRPr="00E32FE7" w14:paraId="6158AEC6" w14:textId="77777777" w:rsidTr="00E2668D">
        <w:trPr>
          <w:jc w:val="center"/>
        </w:trPr>
        <w:tc>
          <w:tcPr>
            <w:tcW w:w="2830" w:type="dxa"/>
            <w:vAlign w:val="center"/>
          </w:tcPr>
          <w:p w14:paraId="3CC78818" w14:textId="0FBBC691" w:rsidR="008636D4" w:rsidRPr="00E32FE7" w:rsidRDefault="008636D4" w:rsidP="008636D4">
            <w:pPr>
              <w:ind w:left="72"/>
              <w:jc w:val="center"/>
              <w:rPr>
                <w:rFonts w:ascii="Arial" w:hAnsi="Arial" w:cs="Arial"/>
                <w:b/>
              </w:rPr>
            </w:pPr>
            <w:r w:rsidRPr="00E32FE7">
              <w:rPr>
                <w:rFonts w:ascii="Arial" w:hAnsi="Arial" w:cs="Arial"/>
                <w:b/>
              </w:rPr>
              <w:t>“VCSE”</w:t>
            </w:r>
          </w:p>
        </w:tc>
        <w:tc>
          <w:tcPr>
            <w:tcW w:w="6139" w:type="dxa"/>
            <w:vAlign w:val="center"/>
          </w:tcPr>
          <w:p w14:paraId="4DBCDC35" w14:textId="4C33EB6C" w:rsidR="008636D4" w:rsidRPr="00E32FE7" w:rsidRDefault="008636D4" w:rsidP="008636D4">
            <w:pPr>
              <w:pBdr>
                <w:top w:val="nil"/>
                <w:left w:val="nil"/>
                <w:bottom w:val="nil"/>
                <w:right w:val="nil"/>
                <w:between w:val="nil"/>
              </w:pBdr>
              <w:tabs>
                <w:tab w:val="left" w:pos="175"/>
              </w:tabs>
              <w:spacing w:after="120"/>
              <w:rPr>
                <w:rFonts w:ascii="Arial" w:hAnsi="Arial" w:cs="Arial"/>
              </w:rPr>
            </w:pPr>
            <w:r w:rsidRPr="00E32FE7">
              <w:rPr>
                <w:rFonts w:ascii="Arial" w:hAnsi="Arial" w:cs="Arial"/>
              </w:rPr>
              <w:t>a non-governmental organisation that is value-driven and which principally reinvests its surpluses to further social, environmental or cultural objectives;</w:t>
            </w:r>
          </w:p>
        </w:tc>
      </w:tr>
      <w:tr w:rsidR="008636D4" w:rsidRPr="00E32FE7" w14:paraId="38FCE4B0" w14:textId="77777777" w:rsidTr="00E2668D">
        <w:trPr>
          <w:jc w:val="center"/>
        </w:trPr>
        <w:tc>
          <w:tcPr>
            <w:tcW w:w="2830" w:type="dxa"/>
            <w:vAlign w:val="center"/>
          </w:tcPr>
          <w:p w14:paraId="4B3EB420" w14:textId="166363B9" w:rsidR="008636D4" w:rsidRPr="00E32FE7" w:rsidRDefault="008636D4" w:rsidP="008636D4">
            <w:pPr>
              <w:ind w:left="72"/>
              <w:jc w:val="center"/>
              <w:rPr>
                <w:rFonts w:ascii="Arial" w:hAnsi="Arial" w:cs="Arial"/>
                <w:b/>
              </w:rPr>
            </w:pPr>
            <w:r w:rsidRPr="00E32FE7">
              <w:rPr>
                <w:rFonts w:ascii="Arial" w:hAnsi="Arial" w:cs="Arial"/>
                <w:b/>
              </w:rPr>
              <w:t>“VESDA systems”</w:t>
            </w:r>
          </w:p>
        </w:tc>
        <w:tc>
          <w:tcPr>
            <w:tcW w:w="6139" w:type="dxa"/>
            <w:vAlign w:val="center"/>
          </w:tcPr>
          <w:p w14:paraId="3F9101BF" w14:textId="1D1F5359" w:rsidR="008636D4" w:rsidRPr="00E2668D" w:rsidRDefault="008636D4" w:rsidP="00E2668D">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00E717C4">
              <w:rPr>
                <w:rFonts w:ascii="Arial" w:hAnsi="Arial" w:cs="Arial"/>
              </w:rPr>
              <w:t xml:space="preserve"> </w:t>
            </w:r>
          </w:p>
        </w:tc>
      </w:tr>
      <w:tr w:rsidR="008636D4" w:rsidRPr="00E32FE7" w14:paraId="2741FF47" w14:textId="77777777" w:rsidTr="00E2668D">
        <w:trPr>
          <w:jc w:val="center"/>
        </w:trPr>
        <w:tc>
          <w:tcPr>
            <w:tcW w:w="2830" w:type="dxa"/>
            <w:vAlign w:val="center"/>
          </w:tcPr>
          <w:p w14:paraId="4D616018" w14:textId="639641C5" w:rsidR="008636D4" w:rsidRPr="00E32FE7" w:rsidRDefault="008636D4" w:rsidP="008636D4">
            <w:pPr>
              <w:ind w:left="72"/>
              <w:jc w:val="center"/>
              <w:rPr>
                <w:rFonts w:ascii="Arial" w:hAnsi="Arial" w:cs="Arial"/>
                <w:b/>
              </w:rPr>
            </w:pPr>
            <w:r w:rsidRPr="00E32FE7">
              <w:rPr>
                <w:rFonts w:ascii="Arial" w:hAnsi="Arial" w:cs="Arial"/>
                <w:b/>
              </w:rPr>
              <w:t>“Virtual Data Room”</w:t>
            </w:r>
          </w:p>
        </w:tc>
        <w:tc>
          <w:tcPr>
            <w:tcW w:w="6139" w:type="dxa"/>
            <w:vAlign w:val="center"/>
          </w:tcPr>
          <w:p w14:paraId="2BB0588E" w14:textId="510E985B" w:rsidR="008636D4" w:rsidRPr="00E32FE7" w:rsidRDefault="008636D4" w:rsidP="008636D4">
            <w:pPr>
              <w:pBdr>
                <w:top w:val="nil"/>
                <w:left w:val="nil"/>
                <w:bottom w:val="nil"/>
                <w:right w:val="nil"/>
                <w:between w:val="nil"/>
              </w:pBdr>
              <w:tabs>
                <w:tab w:val="left" w:pos="175"/>
              </w:tabs>
              <w:spacing w:after="120"/>
              <w:rPr>
                <w:rFonts w:ascii="Arial" w:hAnsi="Arial" w:cs="Arial"/>
              </w:rPr>
            </w:pPr>
            <w:r w:rsidRPr="00E32FE7">
              <w:rPr>
                <w:rFonts w:ascii="Arial" w:hAnsi="Arial" w:cs="Arial"/>
              </w:rPr>
              <w:t>see “Common Data Environment”;</w:t>
            </w:r>
          </w:p>
        </w:tc>
      </w:tr>
      <w:tr w:rsidR="008636D4" w:rsidRPr="00E32FE7" w14:paraId="7CED21B9" w14:textId="77777777" w:rsidTr="00E2668D">
        <w:trPr>
          <w:jc w:val="center"/>
        </w:trPr>
        <w:tc>
          <w:tcPr>
            <w:tcW w:w="2830" w:type="dxa"/>
            <w:vAlign w:val="center"/>
          </w:tcPr>
          <w:p w14:paraId="12D0E167" w14:textId="40CA42DF" w:rsidR="008636D4" w:rsidRPr="00E32FE7" w:rsidRDefault="008636D4" w:rsidP="008636D4">
            <w:pPr>
              <w:ind w:left="72"/>
              <w:jc w:val="center"/>
              <w:rPr>
                <w:rFonts w:ascii="Arial" w:hAnsi="Arial" w:cs="Arial"/>
                <w:b/>
              </w:rPr>
            </w:pPr>
            <w:r w:rsidRPr="00E32FE7">
              <w:rPr>
                <w:rFonts w:ascii="Arial" w:hAnsi="Arial" w:cs="Arial"/>
                <w:b/>
              </w:rPr>
              <w:t>“Void Preparation”</w:t>
            </w:r>
          </w:p>
        </w:tc>
        <w:tc>
          <w:tcPr>
            <w:tcW w:w="6139" w:type="dxa"/>
            <w:vAlign w:val="center"/>
          </w:tcPr>
          <w:p w14:paraId="7263E24A" w14:textId="28967AC4" w:rsidR="008636D4" w:rsidRPr="00E32FE7" w:rsidRDefault="008636D4" w:rsidP="008636D4">
            <w:pPr>
              <w:pBdr>
                <w:top w:val="nil"/>
                <w:left w:val="nil"/>
                <w:bottom w:val="nil"/>
                <w:right w:val="nil"/>
                <w:between w:val="nil"/>
              </w:pBdr>
              <w:tabs>
                <w:tab w:val="left" w:pos="175"/>
              </w:tabs>
              <w:spacing w:after="120"/>
              <w:rPr>
                <w:rFonts w:ascii="Arial" w:hAnsi="Arial" w:cs="Arial"/>
              </w:rPr>
            </w:pPr>
            <w:r w:rsidRPr="00E32FE7">
              <w:rPr>
                <w:rFonts w:ascii="Arial" w:hAnsi="Arial" w:cs="Arial"/>
              </w:rPr>
              <w:t>activities and works associated with maintaining the Buyer’s standards within vacant Buyer Premises in readiness for occupation;</w:t>
            </w:r>
          </w:p>
        </w:tc>
      </w:tr>
      <w:tr w:rsidR="008636D4" w:rsidRPr="00E32FE7" w14:paraId="2AE6D3A0" w14:textId="77777777" w:rsidTr="00E2668D">
        <w:trPr>
          <w:jc w:val="center"/>
        </w:trPr>
        <w:tc>
          <w:tcPr>
            <w:tcW w:w="2830" w:type="dxa"/>
            <w:vAlign w:val="center"/>
          </w:tcPr>
          <w:p w14:paraId="30786144" w14:textId="647B6B41"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“Warning Notices”</w:t>
            </w:r>
          </w:p>
        </w:tc>
        <w:tc>
          <w:tcPr>
            <w:tcW w:w="6139" w:type="dxa"/>
            <w:vAlign w:val="center"/>
          </w:tcPr>
          <w:p w14:paraId="1538461F" w14:textId="6E8FFB4F"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a statement explaining that the instructions contained in an order must be obeyed and warning of the possible consequences of failure to comply;</w:t>
            </w:r>
          </w:p>
        </w:tc>
      </w:tr>
      <w:tr w:rsidR="008636D4" w:rsidRPr="00E32FE7" w14:paraId="60482CB8" w14:textId="77777777" w:rsidTr="00E2668D">
        <w:trPr>
          <w:jc w:val="center"/>
        </w:trPr>
        <w:tc>
          <w:tcPr>
            <w:tcW w:w="2830" w:type="dxa"/>
            <w:vAlign w:val="center"/>
          </w:tcPr>
          <w:p w14:paraId="52884EC4" w14:textId="23E69D70"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“Waste Hierarchy”</w:t>
            </w:r>
          </w:p>
        </w:tc>
        <w:tc>
          <w:tcPr>
            <w:tcW w:w="6139" w:type="dxa"/>
            <w:vAlign w:val="center"/>
          </w:tcPr>
          <w:p w14:paraId="52429B2F" w14:textId="564FBCCA"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has the meaning given to it in the Waste (England and Wales) Regulations 2011, as amended from time to time;</w:t>
            </w:r>
          </w:p>
        </w:tc>
      </w:tr>
      <w:tr w:rsidR="008636D4" w:rsidRPr="00E32FE7" w14:paraId="1CEFBEC6" w14:textId="77777777" w:rsidTr="00E2668D">
        <w:trPr>
          <w:jc w:val="center"/>
        </w:trPr>
        <w:tc>
          <w:tcPr>
            <w:tcW w:w="2830" w:type="dxa"/>
            <w:vAlign w:val="center"/>
          </w:tcPr>
          <w:p w14:paraId="0D459A04" w14:textId="72AA09D9"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“Water Hygiene”</w:t>
            </w:r>
          </w:p>
        </w:tc>
        <w:tc>
          <w:tcPr>
            <w:tcW w:w="6139" w:type="dxa"/>
            <w:vAlign w:val="center"/>
          </w:tcPr>
          <w:p w14:paraId="423240E1" w14:textId="66CA94D1"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hygiene in relation to water as relevant to the Contract pursuant to Call-Off Schedule 30</w:t>
            </w:r>
            <w:r>
              <w:rPr>
                <w:rFonts w:ascii="Arial" w:hAnsi="Arial" w:cs="Arial"/>
              </w:rPr>
              <w:t xml:space="preserve"> (Health and Safety)</w:t>
            </w:r>
            <w:r w:rsidRPr="00E32FE7">
              <w:rPr>
                <w:rFonts w:ascii="Arial" w:hAnsi="Arial" w:cs="Arial"/>
              </w:rPr>
              <w:t>;</w:t>
            </w:r>
          </w:p>
        </w:tc>
      </w:tr>
      <w:tr w:rsidR="008636D4" w:rsidRPr="00E32FE7" w14:paraId="2204474A" w14:textId="77777777" w:rsidTr="00E2668D">
        <w:trPr>
          <w:jc w:val="center"/>
        </w:trPr>
        <w:tc>
          <w:tcPr>
            <w:tcW w:w="2830" w:type="dxa"/>
            <w:vAlign w:val="center"/>
          </w:tcPr>
          <w:p w14:paraId="54D85E50" w14:textId="3AF2C47E"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“What Three Words”</w:t>
            </w:r>
          </w:p>
        </w:tc>
        <w:tc>
          <w:tcPr>
            <w:tcW w:w="6139" w:type="dxa"/>
            <w:vAlign w:val="center"/>
          </w:tcPr>
          <w:p w14:paraId="0BA708AB" w14:textId="3B9149FA" w:rsidR="008636D4" w:rsidRPr="00E2668D" w:rsidRDefault="008636D4" w:rsidP="00E2668D">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p>
        </w:tc>
      </w:tr>
      <w:tr w:rsidR="008636D4" w:rsidRPr="00E32FE7" w14:paraId="3C6C4CE5" w14:textId="77777777" w:rsidTr="00E2668D">
        <w:trPr>
          <w:jc w:val="center"/>
        </w:trPr>
        <w:tc>
          <w:tcPr>
            <w:tcW w:w="2830" w:type="dxa"/>
            <w:vAlign w:val="center"/>
          </w:tcPr>
          <w:p w14:paraId="3415A84B" w14:textId="03310D8C"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“Wilful Damage” or “Wilful Estate Damage”</w:t>
            </w:r>
          </w:p>
        </w:tc>
        <w:tc>
          <w:tcPr>
            <w:tcW w:w="6139" w:type="dxa"/>
            <w:vAlign w:val="center"/>
          </w:tcPr>
          <w:p w14:paraId="3DE60576" w14:textId="530AFCE8" w:rsidR="008636D4" w:rsidRPr="00E32FE7" w:rsidRDefault="008636D4" w:rsidP="008636D4">
            <w:pPr>
              <w:pBdr>
                <w:top w:val="nil"/>
                <w:left w:val="nil"/>
                <w:bottom w:val="nil"/>
                <w:right w:val="nil"/>
                <w:between w:val="nil"/>
              </w:pBdr>
              <w:tabs>
                <w:tab w:val="left" w:pos="-9"/>
              </w:tabs>
              <w:spacing w:after="120"/>
              <w:rPr>
                <w:rFonts w:ascii="Arial" w:hAnsi="Arial" w:cs="Arial"/>
                <w:shd w:val="clear" w:color="auto" w:fill="FFFFFF"/>
              </w:rPr>
            </w:pPr>
            <w:r w:rsidRPr="00E32FE7">
              <w:rPr>
                <w:rFonts w:ascii="Arial" w:hAnsi="Arial" w:cs="Arial"/>
                <w:shd w:val="clear" w:color="auto" w:fill="FFFFFF"/>
              </w:rPr>
              <w:t>deliberate or negligent actions or unacceptable behaviour by Supplier Staff or Third Parties that cause damage to a Buyer Asset, Buyer Premises, Affected Property, and/or Estate and, in the view of a reasonable person, would not be acceptable in the environment in which the incident occurred. This includes, but is not limited to, estate damage caused by wilful overt stupidity, wilful carelessness, negligence, drunken behaviour and / or criminal acts resulting in damage;</w:t>
            </w:r>
          </w:p>
        </w:tc>
      </w:tr>
      <w:tr w:rsidR="008636D4" w:rsidRPr="00E32FE7" w14:paraId="400721C4" w14:textId="77777777" w:rsidTr="00E2668D">
        <w:trPr>
          <w:jc w:val="center"/>
        </w:trPr>
        <w:tc>
          <w:tcPr>
            <w:tcW w:w="2830" w:type="dxa"/>
            <w:vAlign w:val="center"/>
          </w:tcPr>
          <w:p w14:paraId="756FFCDE" w14:textId="4F935BA0"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"Work Order"</w:t>
            </w:r>
          </w:p>
        </w:tc>
        <w:tc>
          <w:tcPr>
            <w:tcW w:w="6139" w:type="dxa"/>
            <w:vAlign w:val="center"/>
          </w:tcPr>
          <w:p w14:paraId="6444D75E" w14:textId="6B5589A1" w:rsidR="008636D4" w:rsidRPr="00E32FE7" w:rsidRDefault="008636D4" w:rsidP="008636D4">
            <w:pPr>
              <w:pBdr>
                <w:top w:val="nil"/>
                <w:left w:val="nil"/>
                <w:bottom w:val="nil"/>
                <w:right w:val="nil"/>
                <w:between w:val="nil"/>
              </w:pBdr>
              <w:tabs>
                <w:tab w:val="left" w:pos="-9"/>
              </w:tabs>
              <w:spacing w:after="120"/>
              <w:rPr>
                <w:rFonts w:ascii="Arial" w:hAnsi="Arial" w:cs="Arial"/>
                <w:shd w:val="clear" w:color="auto" w:fill="FFFFFF"/>
              </w:rPr>
            </w:pPr>
            <w:r w:rsidRPr="00E32FE7">
              <w:rPr>
                <w:rFonts w:ascii="Arial" w:hAnsi="Arial" w:cs="Arial"/>
              </w:rPr>
              <w:t>a written instruction by the Buyer to carry out Billable Works;</w:t>
            </w:r>
          </w:p>
        </w:tc>
      </w:tr>
      <w:tr w:rsidR="008636D4" w:rsidRPr="00E32FE7" w14:paraId="6C9ECAAC" w14:textId="77777777" w:rsidTr="00E2668D">
        <w:trPr>
          <w:jc w:val="center"/>
        </w:trPr>
        <w:tc>
          <w:tcPr>
            <w:tcW w:w="2830" w:type="dxa"/>
            <w:vAlign w:val="center"/>
          </w:tcPr>
          <w:p w14:paraId="6C0C5841" w14:textId="6CB5DC47"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“Work Package”</w:t>
            </w:r>
          </w:p>
        </w:tc>
        <w:tc>
          <w:tcPr>
            <w:tcW w:w="6139" w:type="dxa"/>
            <w:vAlign w:val="center"/>
          </w:tcPr>
          <w:p w14:paraId="30A2B24C" w14:textId="2FD6E17E" w:rsidR="008636D4" w:rsidRPr="00E32FE7" w:rsidRDefault="008636D4" w:rsidP="008636D4">
            <w:pPr>
              <w:pBdr>
                <w:top w:val="nil"/>
                <w:left w:val="nil"/>
                <w:bottom w:val="nil"/>
                <w:right w:val="nil"/>
                <w:between w:val="nil"/>
              </w:pBdr>
              <w:tabs>
                <w:tab w:val="left" w:pos="-9"/>
              </w:tabs>
              <w:spacing w:after="120"/>
              <w:rPr>
                <w:rFonts w:ascii="Arial" w:hAnsi="Arial" w:cs="Arial"/>
                <w:shd w:val="clear" w:color="auto" w:fill="FFFFFF"/>
              </w:rPr>
            </w:pPr>
            <w:r w:rsidRPr="00E32FE7">
              <w:rPr>
                <w:rFonts w:ascii="Arial" w:hAnsi="Arial" w:cs="Arial"/>
              </w:rPr>
              <w:t>a group of Services as defined in Framework Schedule 1 (Specification);</w:t>
            </w:r>
          </w:p>
        </w:tc>
      </w:tr>
      <w:tr w:rsidR="008636D4" w:rsidRPr="00E32FE7" w14:paraId="2F09A355" w14:textId="77777777" w:rsidTr="00E2668D">
        <w:trPr>
          <w:jc w:val="center"/>
        </w:trPr>
        <w:tc>
          <w:tcPr>
            <w:tcW w:w="2830" w:type="dxa"/>
            <w:vAlign w:val="center"/>
          </w:tcPr>
          <w:p w14:paraId="00BB8CEF" w14:textId="067B3EFD"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"Worker"</w:t>
            </w:r>
          </w:p>
        </w:tc>
        <w:tc>
          <w:tcPr>
            <w:tcW w:w="6139" w:type="dxa"/>
            <w:vAlign w:val="center"/>
          </w:tcPr>
          <w:p w14:paraId="361A6E63" w14:textId="2700F669" w:rsidR="008636D4" w:rsidRPr="00E32FE7" w:rsidRDefault="008636D4" w:rsidP="008636D4">
            <w:pPr>
              <w:pBdr>
                <w:top w:val="nil"/>
                <w:left w:val="nil"/>
                <w:bottom w:val="nil"/>
                <w:right w:val="nil"/>
                <w:between w:val="nil"/>
              </w:pBdr>
              <w:tabs>
                <w:tab w:val="left" w:pos="-9"/>
              </w:tabs>
              <w:spacing w:after="120"/>
              <w:rPr>
                <w:rFonts w:ascii="Arial" w:hAnsi="Arial" w:cs="Arial"/>
                <w:shd w:val="clear" w:color="auto" w:fill="FFFFFF"/>
              </w:rPr>
            </w:pPr>
            <w:r w:rsidRPr="00E32FE7">
              <w:rPr>
                <w:rFonts w:ascii="Arial" w:hAnsi="Arial" w:cs="Arial"/>
              </w:rPr>
              <w:t>any one of the Supplier Staff which the Buyer, in its reasonable opinion, considers is an individual to which Procurement Policy Note 08/15 (Tax Arrangements of Public Appointees) (</w:t>
            </w:r>
            <w:hyperlink r:id="rId23" w:history="1">
              <w:r w:rsidRPr="00E32FE7">
                <w:rPr>
                  <w:rStyle w:val="Hyperlink"/>
                  <w:rFonts w:ascii="Arial" w:hAnsi="Arial" w:cs="Arial"/>
                </w:rPr>
                <w:t>https://www.gov.uk/government/publications/procurement-policy-note-0815-tax-arrangements-of-appointees</w:t>
              </w:r>
            </w:hyperlink>
            <w:r w:rsidRPr="00E32FE7">
              <w:rPr>
                <w:rFonts w:ascii="Arial" w:hAnsi="Arial" w:cs="Arial"/>
              </w:rPr>
              <w:t>), as amended from time to time, and applies in respect of the Deliverables;</w:t>
            </w:r>
          </w:p>
        </w:tc>
      </w:tr>
      <w:tr w:rsidR="008636D4" w:rsidRPr="00E32FE7" w14:paraId="2003D443" w14:textId="77777777" w:rsidTr="00E2668D">
        <w:trPr>
          <w:jc w:val="center"/>
        </w:trPr>
        <w:tc>
          <w:tcPr>
            <w:tcW w:w="2830" w:type="dxa"/>
            <w:vAlign w:val="center"/>
          </w:tcPr>
          <w:p w14:paraId="16EF5B35" w14:textId="7F2805C8"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"Working Day"</w:t>
            </w:r>
          </w:p>
        </w:tc>
        <w:tc>
          <w:tcPr>
            <w:tcW w:w="6139" w:type="dxa"/>
            <w:vAlign w:val="center"/>
          </w:tcPr>
          <w:p w14:paraId="778AB9B9" w14:textId="4FCFC506" w:rsidR="008636D4" w:rsidRPr="00E32FE7" w:rsidRDefault="008636D4" w:rsidP="008636D4">
            <w:pPr>
              <w:pBdr>
                <w:top w:val="nil"/>
                <w:left w:val="nil"/>
                <w:bottom w:val="nil"/>
                <w:right w:val="nil"/>
                <w:between w:val="nil"/>
              </w:pBdr>
              <w:tabs>
                <w:tab w:val="left" w:pos="-9"/>
              </w:tabs>
              <w:spacing w:after="120"/>
              <w:rPr>
                <w:rFonts w:ascii="Arial" w:hAnsi="Arial" w:cs="Arial"/>
                <w:shd w:val="clear" w:color="auto" w:fill="FFFFFF"/>
              </w:rPr>
            </w:pPr>
            <w:r w:rsidRPr="00E32FE7">
              <w:rPr>
                <w:rFonts w:ascii="Arial" w:hAnsi="Arial" w:cs="Arial"/>
              </w:rPr>
              <w:t xml:space="preserve">any day other than a Saturday or Sunday or public holiday in England and Wales unless specified otherwise by the Parties in </w:t>
            </w:r>
            <w:r>
              <w:rPr>
                <w:rFonts w:ascii="Arial" w:hAnsi="Arial" w:cs="Arial"/>
              </w:rPr>
              <w:t>Framework Schedule 6 (</w:t>
            </w:r>
            <w:r w:rsidRPr="00E32FE7">
              <w:rPr>
                <w:rFonts w:ascii="Arial" w:hAnsi="Arial" w:cs="Arial"/>
              </w:rPr>
              <w:t>Order Form</w:t>
            </w:r>
            <w:r>
              <w:rPr>
                <w:rFonts w:ascii="Arial" w:hAnsi="Arial" w:cs="Arial"/>
              </w:rPr>
              <w:t>)</w:t>
            </w:r>
            <w:r w:rsidRPr="00E32FE7">
              <w:rPr>
                <w:rFonts w:ascii="Arial" w:hAnsi="Arial" w:cs="Arial"/>
              </w:rPr>
              <w:t>;</w:t>
            </w:r>
          </w:p>
        </w:tc>
      </w:tr>
      <w:tr w:rsidR="008636D4" w:rsidRPr="00E32FE7" w14:paraId="68658F1E" w14:textId="77777777" w:rsidTr="00E2668D">
        <w:trPr>
          <w:jc w:val="center"/>
        </w:trPr>
        <w:tc>
          <w:tcPr>
            <w:tcW w:w="2830" w:type="dxa"/>
            <w:vAlign w:val="center"/>
          </w:tcPr>
          <w:p w14:paraId="7A108F0D" w14:textId="5598067D"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“Working Hours” or “Operational Working Hours”</w:t>
            </w:r>
          </w:p>
        </w:tc>
        <w:tc>
          <w:tcPr>
            <w:tcW w:w="6139" w:type="dxa"/>
            <w:vAlign w:val="center"/>
          </w:tcPr>
          <w:p w14:paraId="684CE121" w14:textId="7FD72EF1"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the standard hours of business of the Buyer at each Buyer Premises as defined by the Buyer at Further Competition;</w:t>
            </w:r>
          </w:p>
        </w:tc>
      </w:tr>
      <w:tr w:rsidR="008636D4" w:rsidRPr="00E32FE7" w14:paraId="60CD0386" w14:textId="77777777" w:rsidTr="00E2668D">
        <w:trPr>
          <w:jc w:val="center"/>
        </w:trPr>
        <w:tc>
          <w:tcPr>
            <w:tcW w:w="2830" w:type="dxa"/>
            <w:vAlign w:val="center"/>
          </w:tcPr>
          <w:p w14:paraId="448146F9" w14:textId="6C3A412F"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“Working Instruction for the Production, Authorisation and Publication of Safety Alerts”</w:t>
            </w:r>
          </w:p>
        </w:tc>
        <w:tc>
          <w:tcPr>
            <w:tcW w:w="6139" w:type="dxa"/>
            <w:vAlign w:val="center"/>
          </w:tcPr>
          <w:p w14:paraId="2E8C8B69" w14:textId="021007C5" w:rsidR="008636D4" w:rsidRPr="00E32FE7" w:rsidRDefault="008636D4" w:rsidP="008636D4">
            <w:pPr>
              <w:pBdr>
                <w:top w:val="nil"/>
                <w:left w:val="nil"/>
                <w:bottom w:val="nil"/>
                <w:right w:val="nil"/>
                <w:between w:val="nil"/>
              </w:pBdr>
              <w:tabs>
                <w:tab w:val="left" w:pos="-9"/>
              </w:tabs>
              <w:spacing w:after="120"/>
              <w:rPr>
                <w:rFonts w:ascii="Arial" w:hAnsi="Arial" w:cs="Arial"/>
                <w:shd w:val="clear" w:color="auto" w:fill="FFFFFF"/>
              </w:rPr>
            </w:pPr>
            <w:r w:rsidRPr="00E32FE7">
              <w:rPr>
                <w:rFonts w:ascii="Arial" w:hAnsi="Arial" w:cs="Arial"/>
                <w:shd w:val="clear" w:color="auto" w:fill="FFFFFF"/>
              </w:rPr>
              <w:t>the instruction for the production, authorisation and publication of Buyer’s Safety Alerts and Notices pursuant to Call-Off Schedule 30</w:t>
            </w:r>
            <w:r>
              <w:rPr>
                <w:rFonts w:ascii="Arial" w:hAnsi="Arial" w:cs="Arial"/>
                <w:shd w:val="clear" w:color="auto" w:fill="FFFFFF"/>
              </w:rPr>
              <w:t xml:space="preserve"> (Health and Safety)</w:t>
            </w:r>
            <w:r w:rsidRPr="00E32FE7">
              <w:rPr>
                <w:rFonts w:ascii="Arial" w:hAnsi="Arial" w:cs="Arial"/>
                <w:shd w:val="clear" w:color="auto" w:fill="FFFFFF"/>
              </w:rPr>
              <w:t>;</w:t>
            </w:r>
          </w:p>
        </w:tc>
      </w:tr>
      <w:tr w:rsidR="008636D4" w:rsidRPr="00E32FE7" w14:paraId="6295D176" w14:textId="77777777" w:rsidTr="00E2668D">
        <w:trPr>
          <w:jc w:val="center"/>
        </w:trPr>
        <w:tc>
          <w:tcPr>
            <w:tcW w:w="2830" w:type="dxa"/>
            <w:vAlign w:val="center"/>
          </w:tcPr>
          <w:p w14:paraId="21CEBC8B" w14:textId="1DEFB769"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“Works Arising from Planned Maintenance”</w:t>
            </w:r>
          </w:p>
        </w:tc>
        <w:tc>
          <w:tcPr>
            <w:tcW w:w="6139" w:type="dxa"/>
            <w:vAlign w:val="center"/>
          </w:tcPr>
          <w:p w14:paraId="1323E1B0" w14:textId="3172A55E" w:rsidR="008636D4" w:rsidRPr="00E32FE7" w:rsidRDefault="008636D4" w:rsidP="008636D4">
            <w:pPr>
              <w:pBdr>
                <w:top w:val="nil"/>
                <w:left w:val="nil"/>
                <w:bottom w:val="nil"/>
                <w:right w:val="nil"/>
                <w:between w:val="nil"/>
              </w:pBdr>
              <w:tabs>
                <w:tab w:val="left" w:pos="-9"/>
              </w:tabs>
              <w:spacing w:after="120"/>
              <w:rPr>
                <w:rFonts w:ascii="Arial" w:hAnsi="Arial" w:cs="Arial"/>
              </w:rPr>
            </w:pPr>
            <w:r w:rsidRPr="00E32FE7">
              <w:rPr>
                <w:rFonts w:ascii="Arial" w:hAnsi="Arial" w:cs="Arial"/>
              </w:rPr>
              <w:t>means Reactive Maintenance Works identified by either the Supplier or Buyer which are required to be completed. These works may be identified during Planned Maintenance activities, building fabric inspections, audits or other non-reactive activities;</w:t>
            </w:r>
          </w:p>
        </w:tc>
      </w:tr>
      <w:tr w:rsidR="008636D4" w:rsidRPr="00DD03A9" w14:paraId="6A46A741" w14:textId="77777777" w:rsidTr="00E2668D">
        <w:trPr>
          <w:jc w:val="center"/>
        </w:trPr>
        <w:tc>
          <w:tcPr>
            <w:tcW w:w="2830" w:type="dxa"/>
            <w:vAlign w:val="center"/>
          </w:tcPr>
          <w:p w14:paraId="43264F32" w14:textId="5F6DEBBE" w:rsidR="008636D4" w:rsidRPr="00E32FE7" w:rsidRDefault="008636D4" w:rsidP="008636D4">
            <w:pPr>
              <w:pBdr>
                <w:top w:val="nil"/>
                <w:left w:val="nil"/>
                <w:bottom w:val="nil"/>
                <w:right w:val="nil"/>
                <w:between w:val="nil"/>
              </w:pBdr>
              <w:spacing w:after="120"/>
              <w:ind w:left="-108" w:firstLine="108"/>
              <w:jc w:val="center"/>
              <w:rPr>
                <w:rFonts w:ascii="Arial" w:hAnsi="Arial" w:cs="Arial"/>
                <w:b/>
              </w:rPr>
            </w:pPr>
            <w:r w:rsidRPr="00E32FE7">
              <w:rPr>
                <w:rFonts w:ascii="Arial" w:hAnsi="Arial" w:cs="Arial"/>
                <w:b/>
              </w:rPr>
              <w:t>“Yellow Fleet”</w:t>
            </w:r>
          </w:p>
        </w:tc>
        <w:tc>
          <w:tcPr>
            <w:tcW w:w="6139" w:type="dxa"/>
            <w:vAlign w:val="center"/>
          </w:tcPr>
          <w:p w14:paraId="2FB91425" w14:textId="05C83FD8" w:rsidR="008636D4" w:rsidRPr="00E2668D" w:rsidRDefault="008636D4" w:rsidP="00E2668D">
            <w:pPr>
              <w:tabs>
                <w:tab w:val="left" w:pos="144"/>
              </w:tabs>
              <w:rPr>
                <w:rFonts w:ascii="Arial" w:hAnsi="Arial" w:cs="Arial"/>
                <w:b/>
              </w:rPr>
            </w:pPr>
            <w:r w:rsidRPr="00E32FE7">
              <w:rPr>
                <w:rFonts w:ascii="Arial" w:hAnsi="Arial" w:cs="Arial"/>
              </w:rPr>
              <w:t xml:space="preserve">has the meaning set out in </w:t>
            </w:r>
            <w:r w:rsidR="00104255">
              <w:rPr>
                <w:rFonts w:ascii="Arial" w:hAnsi="Arial" w:cs="Arial"/>
              </w:rPr>
              <w:t>Call-Off Schedule 28 (Specification (Statement of Requirement));</w:t>
            </w:r>
            <w:r w:rsidRPr="00E32FE7">
              <w:rPr>
                <w:rFonts w:ascii="Arial" w:hAnsi="Arial" w:cs="Arial"/>
              </w:rPr>
              <w:t xml:space="preserve"> </w:t>
            </w:r>
          </w:p>
        </w:tc>
      </w:tr>
    </w:tbl>
    <w:p w14:paraId="00E683E0" w14:textId="77777777" w:rsidR="004A21BD" w:rsidRPr="00DD03A9" w:rsidRDefault="00F00477" w:rsidP="008761F7">
      <w:pPr>
        <w:keepNext/>
        <w:pBdr>
          <w:top w:val="nil"/>
          <w:left w:val="nil"/>
          <w:bottom w:val="nil"/>
          <w:right w:val="nil"/>
          <w:between w:val="nil"/>
        </w:pBdr>
        <w:tabs>
          <w:tab w:val="left" w:pos="1134"/>
        </w:tabs>
        <w:spacing w:before="120" w:after="120" w:line="240" w:lineRule="auto"/>
        <w:ind w:left="285"/>
        <w:rPr>
          <w:rFonts w:ascii="Arial" w:hAnsi="Arial" w:cs="Arial"/>
          <w:sz w:val="20"/>
          <w:szCs w:val="20"/>
        </w:rPr>
      </w:pPr>
      <w:r w:rsidRPr="00DD03A9">
        <w:rPr>
          <w:rFonts w:ascii="Arial" w:hAnsi="Arial" w:cs="Arial"/>
          <w:sz w:val="20"/>
          <w:szCs w:val="20"/>
        </w:rPr>
        <w:t xml:space="preserve"> </w:t>
      </w:r>
    </w:p>
    <w:sectPr w:rsidR="004A21BD" w:rsidRPr="00DD03A9">
      <w:headerReference w:type="even" r:id="rId24"/>
      <w:headerReference w:type="default" r:id="rId25"/>
      <w:footerReference w:type="even" r:id="rId26"/>
      <w:footerReference w:type="default" r:id="rId27"/>
      <w:headerReference w:type="first" r:id="rId28"/>
      <w:footerReference w:type="first" r:id="rId29"/>
      <w:pgSz w:w="11906" w:h="16838"/>
      <w:pgMar w:top="1440" w:right="1440" w:bottom="1440" w:left="1440" w:header="708" w:footer="708"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Friel, Jim" w:date="2022-02-23T08:27:00Z" w:initials="JF">
    <w:p w14:paraId="00B91C43" w14:textId="36500EB0" w:rsidR="002D7E5B" w:rsidRPr="00542E85" w:rsidRDefault="002D7E5B">
      <w:pPr>
        <w:pStyle w:val="CommentText"/>
      </w:pPr>
      <w:r>
        <w:rPr>
          <w:rStyle w:val="CommentReference"/>
        </w:rPr>
        <w:annotationRef/>
      </w:r>
      <w:r>
        <w:t>Added 23 Feb 22</w:t>
      </w:r>
    </w:p>
  </w:comment>
  <w:comment w:id="5" w:author="Friel, Jim" w:date="2022-02-23T08:31:00Z" w:initials="JF">
    <w:p w14:paraId="48961F9C" w14:textId="7FC56413" w:rsidR="002D7E5B" w:rsidRDefault="002D7E5B">
      <w:pPr>
        <w:pStyle w:val="CommentText"/>
      </w:pPr>
      <w:r>
        <w:rPr>
          <w:rStyle w:val="CommentReference"/>
        </w:rPr>
        <w:annotationRef/>
      </w:r>
      <w:r>
        <w:t>Added 23 Feb 22</w:t>
      </w:r>
    </w:p>
  </w:comment>
  <w:comment w:id="9" w:author="Friel, Jim" w:date="2022-02-23T08:32:00Z" w:initials="JF">
    <w:p w14:paraId="529D3C50" w14:textId="1FCD55D1" w:rsidR="002D7E5B" w:rsidRDefault="002D7E5B">
      <w:pPr>
        <w:pStyle w:val="CommentText"/>
      </w:pPr>
      <w:r>
        <w:rPr>
          <w:rStyle w:val="CommentReference"/>
        </w:rPr>
        <w:annotationRef/>
      </w:r>
      <w:r>
        <w:t>Added 23 Feb 22</w:t>
      </w:r>
    </w:p>
  </w:comment>
  <w:comment w:id="17" w:author="Friel, Jim" w:date="2022-02-23T08:33:00Z" w:initials="JF">
    <w:p w14:paraId="2362019A" w14:textId="09B4EC54" w:rsidR="002D7E5B" w:rsidRDefault="002D7E5B">
      <w:pPr>
        <w:pStyle w:val="CommentText"/>
      </w:pPr>
      <w:r>
        <w:rPr>
          <w:rStyle w:val="CommentReference"/>
        </w:rPr>
        <w:annotationRef/>
      </w:r>
      <w:r>
        <w:t>Added 23 Feb 22</w:t>
      </w:r>
    </w:p>
  </w:comment>
  <w:comment w:id="19" w:author="Friel, Jim" w:date="2022-02-23T08:34:00Z" w:initials="JF">
    <w:p w14:paraId="7CDB1340" w14:textId="36741872" w:rsidR="002D7E5B" w:rsidRDefault="002D7E5B">
      <w:pPr>
        <w:pStyle w:val="CommentText"/>
      </w:pPr>
      <w:r>
        <w:rPr>
          <w:rStyle w:val="CommentReference"/>
        </w:rPr>
        <w:annotationRef/>
      </w:r>
      <w:r>
        <w:t>Added 23 Feb 22</w:t>
      </w:r>
    </w:p>
  </w:comment>
  <w:comment w:id="24" w:author="Friel, Jim" w:date="2022-02-23T08:35:00Z" w:initials="JF">
    <w:p w14:paraId="5D5B625C" w14:textId="0DC5A17F" w:rsidR="002D7E5B" w:rsidRDefault="002D7E5B">
      <w:pPr>
        <w:pStyle w:val="CommentText"/>
      </w:pPr>
      <w:r>
        <w:rPr>
          <w:rStyle w:val="CommentReference"/>
        </w:rPr>
        <w:annotationRef/>
      </w:r>
      <w:r>
        <w:t>Added 23 Feb 22</w:t>
      </w:r>
    </w:p>
  </w:comment>
  <w:comment w:id="25" w:author="Friel, Jim" w:date="2022-02-23T08:36:00Z" w:initials="JF">
    <w:p w14:paraId="39924123" w14:textId="4ED72468" w:rsidR="008636D4" w:rsidRDefault="008636D4">
      <w:pPr>
        <w:pStyle w:val="CommentText"/>
      </w:pPr>
      <w:r>
        <w:rPr>
          <w:rStyle w:val="CommentReference"/>
        </w:rPr>
        <w:annotationRef/>
      </w:r>
      <w:r>
        <w:t>Added 23 Feb 22</w:t>
      </w:r>
    </w:p>
  </w:comment>
  <w:comment w:id="26" w:author="Friel, Jim" w:date="2022-02-23T08:44:00Z" w:initials="JF">
    <w:p w14:paraId="0F0E8900" w14:textId="23656032" w:rsidR="008636D4" w:rsidRDefault="008636D4">
      <w:pPr>
        <w:pStyle w:val="CommentText"/>
      </w:pPr>
      <w:r>
        <w:rPr>
          <w:rStyle w:val="CommentReference"/>
        </w:rPr>
        <w:annotationRef/>
      </w:r>
      <w:r>
        <w:t>Added 23 Feb 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91C43" w15:done="0"/>
  <w15:commentEx w15:paraId="48961F9C" w15:done="0"/>
  <w15:commentEx w15:paraId="529D3C50" w15:done="0"/>
  <w15:commentEx w15:paraId="2362019A" w15:done="0"/>
  <w15:commentEx w15:paraId="7CDB1340" w15:done="0"/>
  <w15:commentEx w15:paraId="5D5B625C" w15:done="0"/>
  <w15:commentEx w15:paraId="39924123" w15:done="0"/>
  <w15:commentEx w15:paraId="0F0E89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91C43" w16cid:durableId="25C06E86"/>
  <w16cid:commentId w16cid:paraId="48961F9C" w16cid:durableId="25C06F6E"/>
  <w16cid:commentId w16cid:paraId="529D3C50" w16cid:durableId="25C06F98"/>
  <w16cid:commentId w16cid:paraId="2362019A" w16cid:durableId="25C06FE3"/>
  <w16cid:commentId w16cid:paraId="7CDB1340" w16cid:durableId="25C06FFF"/>
  <w16cid:commentId w16cid:paraId="5D5B625C" w16cid:durableId="25C0703A"/>
  <w16cid:commentId w16cid:paraId="39924123" w16cid:durableId="25C07092"/>
  <w16cid:commentId w16cid:paraId="0F0E8900" w16cid:durableId="25C072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A7668" w14:textId="77777777" w:rsidR="00FC4502" w:rsidRDefault="00FC4502">
      <w:pPr>
        <w:spacing w:after="0" w:line="240" w:lineRule="auto"/>
      </w:pPr>
      <w:r>
        <w:separator/>
      </w:r>
    </w:p>
  </w:endnote>
  <w:endnote w:type="continuationSeparator" w:id="0">
    <w:p w14:paraId="0C279E70" w14:textId="77777777" w:rsidR="00FC4502" w:rsidRDefault="00FC4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Zhongsong">
    <w:altName w:val="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HelveticaNeue-Ligh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9401" w14:textId="77777777" w:rsidR="002D7E5B" w:rsidRDefault="002D7E5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F4AE0" w14:textId="77777777" w:rsidR="002D7E5B" w:rsidRDefault="002D7E5B">
    <w:pPr>
      <w:tabs>
        <w:tab w:val="center" w:pos="4513"/>
        <w:tab w:val="right" w:pos="9026"/>
      </w:tabs>
      <w:spacing w:after="0" w:line="240" w:lineRule="auto"/>
      <w:jc w:val="both"/>
    </w:pPr>
  </w:p>
  <w:p w14:paraId="1D927356" w14:textId="06AC1275" w:rsidR="002D7E5B" w:rsidRDefault="002D7E5B" w:rsidP="00081397">
    <w:pPr>
      <w:spacing w:after="0" w:line="240" w:lineRule="auto"/>
      <w:jc w:val="both"/>
    </w:pPr>
    <w:r>
      <w:t>Joint Schedule 1 (Definitions) Version 1</w:t>
    </w:r>
    <w:r w:rsidR="0066398D" w:rsidRPr="0066398D">
      <w:t xml:space="preserve"> </w:t>
    </w:r>
    <w:r w:rsidR="0066398D">
      <w:t>dated 27 April 2023</w:t>
    </w:r>
  </w:p>
  <w:p w14:paraId="165F783F" w14:textId="3CDBA13F" w:rsidR="002D7E5B" w:rsidRDefault="002D7E5B" w:rsidP="00081397">
    <w:pPr>
      <w:spacing w:after="0" w:line="240" w:lineRule="auto"/>
      <w:jc w:val="both"/>
    </w:pPr>
    <w:r>
      <w:t>RM6155 – Training Estate Services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540D" w14:textId="77777777" w:rsidR="002D7E5B" w:rsidRDefault="002D7E5B">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70405" w14:textId="77777777" w:rsidR="00FC4502" w:rsidRDefault="00FC4502">
      <w:pPr>
        <w:spacing w:after="0" w:line="240" w:lineRule="auto"/>
      </w:pPr>
      <w:r>
        <w:separator/>
      </w:r>
    </w:p>
  </w:footnote>
  <w:footnote w:type="continuationSeparator" w:id="0">
    <w:p w14:paraId="08BB67DF" w14:textId="77777777" w:rsidR="00FC4502" w:rsidRDefault="00FC4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4B6F" w14:textId="77777777" w:rsidR="002D7E5B" w:rsidRDefault="002D7E5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98F8D" w14:textId="124E93BC" w:rsidR="002D7E5B" w:rsidRDefault="002D7E5B">
    <w:pPr>
      <w:pBdr>
        <w:top w:val="nil"/>
        <w:left w:val="nil"/>
        <w:bottom w:val="nil"/>
        <w:right w:val="nil"/>
        <w:between w:val="nil"/>
      </w:pBdr>
      <w:tabs>
        <w:tab w:val="center" w:pos="4513"/>
        <w:tab w:val="right" w:pos="9026"/>
      </w:tabs>
      <w:spacing w:after="0" w:line="240" w:lineRule="auto"/>
      <w:rPr>
        <w:b/>
        <w:color w:val="000000"/>
      </w:rPr>
    </w:pPr>
  </w:p>
  <w:p w14:paraId="1624EDEA" w14:textId="1288C872" w:rsidR="002D7E5B" w:rsidRDefault="002D7E5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285486B6" wp14:editId="4DC0C7E3">
          <wp:simplePos x="0" y="0"/>
          <wp:positionH relativeFrom="margin">
            <wp:posOffset>5562510</wp:posOffset>
          </wp:positionH>
          <wp:positionV relativeFrom="paragraph">
            <wp:posOffset>-166006</wp:posOffset>
          </wp:positionV>
          <wp:extent cx="849085" cy="685627"/>
          <wp:effectExtent l="0" t="0" r="0" b="0"/>
          <wp:wrapNone/>
          <wp:docPr id="1"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p w14:paraId="21C7EDBF" w14:textId="77777777" w:rsidR="002D7E5B" w:rsidRDefault="002D7E5B">
    <w:pPr>
      <w:pBdr>
        <w:top w:val="nil"/>
        <w:left w:val="nil"/>
        <w:bottom w:val="nil"/>
        <w:right w:val="nil"/>
        <w:between w:val="nil"/>
      </w:pBdr>
      <w:tabs>
        <w:tab w:val="center" w:pos="4513"/>
        <w:tab w:val="right" w:pos="9026"/>
      </w:tabs>
      <w:spacing w:after="0" w:line="240" w:lineRule="auto"/>
      <w:rPr>
        <w:color w:val="000000"/>
      </w:rPr>
    </w:pPr>
  </w:p>
  <w:p w14:paraId="0DF873A9" w14:textId="77777777" w:rsidR="002D7E5B" w:rsidRDefault="002D7E5B">
    <w:pPr>
      <w:pBdr>
        <w:top w:val="nil"/>
        <w:left w:val="nil"/>
        <w:bottom w:val="nil"/>
        <w:right w:val="nil"/>
        <w:between w:val="nil"/>
      </w:pBdr>
      <w:tabs>
        <w:tab w:val="center" w:pos="4513"/>
        <w:tab w:val="right" w:pos="9026"/>
      </w:tabs>
      <w:spacing w:after="0" w:line="240" w:lineRule="auto"/>
      <w:rPr>
        <w:color w:val="000000"/>
      </w:rPr>
    </w:pPr>
  </w:p>
  <w:p w14:paraId="0F79C183" w14:textId="77777777" w:rsidR="002D7E5B" w:rsidRDefault="002D7E5B">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491A" w14:textId="77777777" w:rsidR="002D7E5B" w:rsidRDefault="002D7E5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AAA4E9F4"/>
    <w:lvl w:ilvl="0">
      <w:start w:val="1"/>
      <w:numFmt w:val="decimal"/>
      <w:pStyle w:val="Level1"/>
      <w:lvlText w:val="%1"/>
      <w:lvlJc w:val="left"/>
      <w:pPr>
        <w:tabs>
          <w:tab w:val="num" w:pos="720"/>
        </w:tabs>
        <w:ind w:left="720" w:hanging="720"/>
      </w:pPr>
      <w:rPr>
        <w:rFonts w:hint="default"/>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20"/>
        </w:tabs>
        <w:ind w:left="720" w:hanging="720"/>
      </w:pPr>
      <w:rPr>
        <w:rFonts w:hint="default"/>
        <w:b w:val="0"/>
        <w:i w:val="0"/>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vel3"/>
      <w:lvlText w:val="(%3)"/>
      <w:lvlJc w:val="left"/>
      <w:pPr>
        <w:tabs>
          <w:tab w:val="num" w:pos="1440"/>
        </w:tabs>
        <w:ind w:left="1440" w:hanging="720"/>
      </w:pPr>
      <w:rPr>
        <w:rFonts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vel4"/>
      <w:lvlText w:val="(%4)"/>
      <w:lvlJc w:val="left"/>
      <w:pPr>
        <w:tabs>
          <w:tab w:val="num" w:pos="2160"/>
        </w:tabs>
        <w:ind w:left="2160" w:hanging="720"/>
      </w:pPr>
      <w:rPr>
        <w:rFonts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Level5"/>
      <w:lvlText w:val="(%5)"/>
      <w:lvlJc w:val="left"/>
      <w:pPr>
        <w:tabs>
          <w:tab w:val="num" w:pos="2880"/>
        </w:tabs>
        <w:ind w:left="2880" w:hanging="720"/>
      </w:pPr>
      <w:rPr>
        <w:rFonts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3600"/>
        </w:tabs>
        <w:ind w:left="3600" w:hanging="720"/>
      </w:pPr>
      <w:rPr>
        <w:rFonts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0FEE4FED"/>
    <w:multiLevelType w:val="multilevel"/>
    <w:tmpl w:val="7938ED7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0"/>
      </w:rPr>
    </w:lvl>
    <w:lvl w:ilvl="3">
      <w:start w:val="1"/>
      <w:numFmt w:val="decimal"/>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C813639"/>
    <w:multiLevelType w:val="multilevel"/>
    <w:tmpl w:val="CC125800"/>
    <w:lvl w:ilvl="0">
      <w:start w:val="1"/>
      <w:numFmt w:val="decimal"/>
      <w:lvlText w:val="%1."/>
      <w:lvlJc w:val="left"/>
      <w:pPr>
        <w:ind w:left="644" w:hanging="359"/>
      </w:pPr>
      <w:rPr>
        <w:rFonts w:hint="default"/>
        <w:smallCaps w:val="0"/>
        <w:strike w:val="0"/>
        <w:color w:val="000000"/>
        <w:u w:val="none"/>
        <w:vertAlign w:val="baseline"/>
      </w:rPr>
    </w:lvl>
    <w:lvl w:ilvl="1">
      <w:start w:val="1"/>
      <w:numFmt w:val="decimal"/>
      <w:lvlText w:val="%1.%2"/>
      <w:lvlJc w:val="left"/>
      <w:pPr>
        <w:ind w:left="360" w:hanging="360"/>
      </w:pPr>
      <w:rPr>
        <w:rFonts w:ascii="Arial" w:eastAsia="Calibri" w:hAnsi="Arial" w:cs="Arial" w:hint="default"/>
        <w:b w:val="0"/>
        <w:i w:val="0"/>
        <w:smallCaps w:val="0"/>
        <w:strike w:val="0"/>
        <w:color w:val="000000"/>
        <w:u w:val="none"/>
        <w:vertAlign w:val="baseline"/>
      </w:rPr>
    </w:lvl>
    <w:lvl w:ilvl="2">
      <w:start w:val="1"/>
      <w:numFmt w:val="decimal"/>
      <w:lvlText w:val="%1.%2.%3"/>
      <w:lvlJc w:val="left"/>
      <w:pPr>
        <w:ind w:left="720" w:hanging="720"/>
      </w:pPr>
      <w:rPr>
        <w:rFonts w:hint="default"/>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236010986">
    <w:abstractNumId w:val="3"/>
  </w:num>
  <w:num w:numId="2" w16cid:durableId="429669175">
    <w:abstractNumId w:val="1"/>
  </w:num>
  <w:num w:numId="3" w16cid:durableId="2002851639">
    <w:abstractNumId w:val="2"/>
  </w:num>
  <w:num w:numId="4" w16cid:durableId="3777504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6782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81582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1628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47575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0866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14762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27516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6361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92803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53676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5014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19023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7506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5401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38518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22935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83603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84257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18262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35636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5293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45461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25882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42616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6729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80875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28448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54832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99031458">
    <w:abstractNumId w:val="0"/>
  </w:num>
  <w:num w:numId="34" w16cid:durableId="134227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078448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5339207">
    <w:abstractNumId w:val="0"/>
  </w:num>
  <w:num w:numId="37" w16cid:durableId="9665463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504932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09714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17536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48432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579218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587682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627837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28146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05696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0819463">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195337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10300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29708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iel, Jim">
    <w15:presenceInfo w15:providerId="None" w15:userId="Friel, J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4A21BD"/>
    <w:rsid w:val="00001A0B"/>
    <w:rsid w:val="00004C9E"/>
    <w:rsid w:val="00004E09"/>
    <w:rsid w:val="0000521B"/>
    <w:rsid w:val="00005CB7"/>
    <w:rsid w:val="00007AFA"/>
    <w:rsid w:val="00012733"/>
    <w:rsid w:val="0001369E"/>
    <w:rsid w:val="00020643"/>
    <w:rsid w:val="000228A3"/>
    <w:rsid w:val="00023412"/>
    <w:rsid w:val="000261FA"/>
    <w:rsid w:val="000267FF"/>
    <w:rsid w:val="00032B79"/>
    <w:rsid w:val="00037264"/>
    <w:rsid w:val="00041DFD"/>
    <w:rsid w:val="00042594"/>
    <w:rsid w:val="00050DE4"/>
    <w:rsid w:val="00051AFA"/>
    <w:rsid w:val="000567DC"/>
    <w:rsid w:val="000608CA"/>
    <w:rsid w:val="00060D1C"/>
    <w:rsid w:val="000661EB"/>
    <w:rsid w:val="00066B26"/>
    <w:rsid w:val="0007132D"/>
    <w:rsid w:val="000755FB"/>
    <w:rsid w:val="00077027"/>
    <w:rsid w:val="00077B25"/>
    <w:rsid w:val="00081397"/>
    <w:rsid w:val="000813F2"/>
    <w:rsid w:val="000832FE"/>
    <w:rsid w:val="00085243"/>
    <w:rsid w:val="00087FBC"/>
    <w:rsid w:val="000916E8"/>
    <w:rsid w:val="00091B63"/>
    <w:rsid w:val="00092AF7"/>
    <w:rsid w:val="000954B0"/>
    <w:rsid w:val="000956BF"/>
    <w:rsid w:val="000A5194"/>
    <w:rsid w:val="000B4E1F"/>
    <w:rsid w:val="000B5092"/>
    <w:rsid w:val="000B5C4A"/>
    <w:rsid w:val="000C0663"/>
    <w:rsid w:val="000C6154"/>
    <w:rsid w:val="000D1395"/>
    <w:rsid w:val="000D47E1"/>
    <w:rsid w:val="000E07E4"/>
    <w:rsid w:val="000E16B5"/>
    <w:rsid w:val="000E37E3"/>
    <w:rsid w:val="000E7E2C"/>
    <w:rsid w:val="000F11F5"/>
    <w:rsid w:val="000F42D7"/>
    <w:rsid w:val="000F4767"/>
    <w:rsid w:val="000F5BA4"/>
    <w:rsid w:val="00104255"/>
    <w:rsid w:val="00107C02"/>
    <w:rsid w:val="00110897"/>
    <w:rsid w:val="00110B5A"/>
    <w:rsid w:val="00110C37"/>
    <w:rsid w:val="0011211F"/>
    <w:rsid w:val="00112810"/>
    <w:rsid w:val="00116217"/>
    <w:rsid w:val="00121B38"/>
    <w:rsid w:val="0012430C"/>
    <w:rsid w:val="001269FC"/>
    <w:rsid w:val="00127F1A"/>
    <w:rsid w:val="00132BF7"/>
    <w:rsid w:val="0013418C"/>
    <w:rsid w:val="00136C29"/>
    <w:rsid w:val="00137926"/>
    <w:rsid w:val="0014016D"/>
    <w:rsid w:val="001409F6"/>
    <w:rsid w:val="00141438"/>
    <w:rsid w:val="0014686C"/>
    <w:rsid w:val="00147073"/>
    <w:rsid w:val="00150A48"/>
    <w:rsid w:val="00153B75"/>
    <w:rsid w:val="00153FE4"/>
    <w:rsid w:val="00160121"/>
    <w:rsid w:val="001608D1"/>
    <w:rsid w:val="00160B37"/>
    <w:rsid w:val="00161795"/>
    <w:rsid w:val="00162D32"/>
    <w:rsid w:val="0017023A"/>
    <w:rsid w:val="001712AA"/>
    <w:rsid w:val="00171E08"/>
    <w:rsid w:val="00173446"/>
    <w:rsid w:val="00176795"/>
    <w:rsid w:val="00183728"/>
    <w:rsid w:val="001904CE"/>
    <w:rsid w:val="00192531"/>
    <w:rsid w:val="00194C8A"/>
    <w:rsid w:val="00197ED9"/>
    <w:rsid w:val="001A2A66"/>
    <w:rsid w:val="001A3155"/>
    <w:rsid w:val="001A3D59"/>
    <w:rsid w:val="001B14E7"/>
    <w:rsid w:val="001B43B9"/>
    <w:rsid w:val="001B491C"/>
    <w:rsid w:val="001C01E5"/>
    <w:rsid w:val="001C15BE"/>
    <w:rsid w:val="001C54B4"/>
    <w:rsid w:val="001C5963"/>
    <w:rsid w:val="001D02C1"/>
    <w:rsid w:val="001D3E26"/>
    <w:rsid w:val="001D5615"/>
    <w:rsid w:val="001D6F82"/>
    <w:rsid w:val="001D7068"/>
    <w:rsid w:val="001E1074"/>
    <w:rsid w:val="001E1DB3"/>
    <w:rsid w:val="001E29B1"/>
    <w:rsid w:val="001E3423"/>
    <w:rsid w:val="001E60A8"/>
    <w:rsid w:val="002140D4"/>
    <w:rsid w:val="00216D93"/>
    <w:rsid w:val="00220DD5"/>
    <w:rsid w:val="00223860"/>
    <w:rsid w:val="00224129"/>
    <w:rsid w:val="002323DB"/>
    <w:rsid w:val="00233A23"/>
    <w:rsid w:val="00234B4C"/>
    <w:rsid w:val="00244A83"/>
    <w:rsid w:val="002461ED"/>
    <w:rsid w:val="00247C7D"/>
    <w:rsid w:val="00251D69"/>
    <w:rsid w:val="00252668"/>
    <w:rsid w:val="00254F8D"/>
    <w:rsid w:val="00256C82"/>
    <w:rsid w:val="00256F7B"/>
    <w:rsid w:val="00261275"/>
    <w:rsid w:val="00261451"/>
    <w:rsid w:val="00261C69"/>
    <w:rsid w:val="00263947"/>
    <w:rsid w:val="002711F3"/>
    <w:rsid w:val="00271C73"/>
    <w:rsid w:val="00277B26"/>
    <w:rsid w:val="00295FE5"/>
    <w:rsid w:val="002A656B"/>
    <w:rsid w:val="002A69AC"/>
    <w:rsid w:val="002A6F38"/>
    <w:rsid w:val="002B20A5"/>
    <w:rsid w:val="002C05E3"/>
    <w:rsid w:val="002C5298"/>
    <w:rsid w:val="002D58C7"/>
    <w:rsid w:val="002D7E5B"/>
    <w:rsid w:val="002D7E7F"/>
    <w:rsid w:val="002E14EA"/>
    <w:rsid w:val="002E203B"/>
    <w:rsid w:val="002E61D7"/>
    <w:rsid w:val="002F0BE0"/>
    <w:rsid w:val="00300F54"/>
    <w:rsid w:val="00303725"/>
    <w:rsid w:val="0030385F"/>
    <w:rsid w:val="00304388"/>
    <w:rsid w:val="0030451C"/>
    <w:rsid w:val="00311025"/>
    <w:rsid w:val="00312EFF"/>
    <w:rsid w:val="00317F72"/>
    <w:rsid w:val="003227FC"/>
    <w:rsid w:val="003233F5"/>
    <w:rsid w:val="003247C0"/>
    <w:rsid w:val="0032724F"/>
    <w:rsid w:val="003332B7"/>
    <w:rsid w:val="00336F3F"/>
    <w:rsid w:val="00340460"/>
    <w:rsid w:val="0034069B"/>
    <w:rsid w:val="00350E36"/>
    <w:rsid w:val="003514AF"/>
    <w:rsid w:val="00353089"/>
    <w:rsid w:val="00361279"/>
    <w:rsid w:val="00362283"/>
    <w:rsid w:val="0036250D"/>
    <w:rsid w:val="00362893"/>
    <w:rsid w:val="003640F6"/>
    <w:rsid w:val="00364E32"/>
    <w:rsid w:val="00375631"/>
    <w:rsid w:val="0038065C"/>
    <w:rsid w:val="00382584"/>
    <w:rsid w:val="003835B2"/>
    <w:rsid w:val="00385CA6"/>
    <w:rsid w:val="00390AE2"/>
    <w:rsid w:val="003932C7"/>
    <w:rsid w:val="003952C2"/>
    <w:rsid w:val="003A012C"/>
    <w:rsid w:val="003A1B29"/>
    <w:rsid w:val="003A4C59"/>
    <w:rsid w:val="003B0D9E"/>
    <w:rsid w:val="003B185A"/>
    <w:rsid w:val="003B3192"/>
    <w:rsid w:val="003B55B8"/>
    <w:rsid w:val="003B7B47"/>
    <w:rsid w:val="003C27D4"/>
    <w:rsid w:val="003C3413"/>
    <w:rsid w:val="003C3AD2"/>
    <w:rsid w:val="003D476C"/>
    <w:rsid w:val="003E4B35"/>
    <w:rsid w:val="003E71CA"/>
    <w:rsid w:val="00401EC4"/>
    <w:rsid w:val="00403E75"/>
    <w:rsid w:val="00403E8B"/>
    <w:rsid w:val="0041064D"/>
    <w:rsid w:val="00412B13"/>
    <w:rsid w:val="00416446"/>
    <w:rsid w:val="004232DD"/>
    <w:rsid w:val="00424956"/>
    <w:rsid w:val="0043011A"/>
    <w:rsid w:val="00430BC8"/>
    <w:rsid w:val="00435729"/>
    <w:rsid w:val="0043627C"/>
    <w:rsid w:val="00436482"/>
    <w:rsid w:val="00437002"/>
    <w:rsid w:val="00451927"/>
    <w:rsid w:val="00457D8D"/>
    <w:rsid w:val="004611CD"/>
    <w:rsid w:val="00474EDF"/>
    <w:rsid w:val="00475DE9"/>
    <w:rsid w:val="00476E64"/>
    <w:rsid w:val="00477134"/>
    <w:rsid w:val="004A1242"/>
    <w:rsid w:val="004A21BD"/>
    <w:rsid w:val="004A5048"/>
    <w:rsid w:val="004A50C1"/>
    <w:rsid w:val="004B06DF"/>
    <w:rsid w:val="004B19DC"/>
    <w:rsid w:val="004B1B50"/>
    <w:rsid w:val="004B378B"/>
    <w:rsid w:val="004B418D"/>
    <w:rsid w:val="004B4D77"/>
    <w:rsid w:val="004B52C9"/>
    <w:rsid w:val="004C251F"/>
    <w:rsid w:val="004C3A7E"/>
    <w:rsid w:val="004C3CF2"/>
    <w:rsid w:val="004C6641"/>
    <w:rsid w:val="004C6E35"/>
    <w:rsid w:val="004C72A9"/>
    <w:rsid w:val="004D5D15"/>
    <w:rsid w:val="004D7C3A"/>
    <w:rsid w:val="004E1905"/>
    <w:rsid w:val="004E2DF9"/>
    <w:rsid w:val="004E3525"/>
    <w:rsid w:val="004E4E90"/>
    <w:rsid w:val="004E6418"/>
    <w:rsid w:val="004E72DC"/>
    <w:rsid w:val="004F0846"/>
    <w:rsid w:val="004F084D"/>
    <w:rsid w:val="004F4566"/>
    <w:rsid w:val="004F67A8"/>
    <w:rsid w:val="00500F04"/>
    <w:rsid w:val="0050754E"/>
    <w:rsid w:val="00507614"/>
    <w:rsid w:val="0051076E"/>
    <w:rsid w:val="00511508"/>
    <w:rsid w:val="005158D5"/>
    <w:rsid w:val="00515F89"/>
    <w:rsid w:val="00522F79"/>
    <w:rsid w:val="005232E5"/>
    <w:rsid w:val="0052465D"/>
    <w:rsid w:val="00525936"/>
    <w:rsid w:val="00531620"/>
    <w:rsid w:val="00534C96"/>
    <w:rsid w:val="00542E85"/>
    <w:rsid w:val="00543A60"/>
    <w:rsid w:val="00552F18"/>
    <w:rsid w:val="00555294"/>
    <w:rsid w:val="00560669"/>
    <w:rsid w:val="005613E7"/>
    <w:rsid w:val="00561809"/>
    <w:rsid w:val="0056360B"/>
    <w:rsid w:val="0056514C"/>
    <w:rsid w:val="00566FEF"/>
    <w:rsid w:val="00570106"/>
    <w:rsid w:val="00570235"/>
    <w:rsid w:val="00573D58"/>
    <w:rsid w:val="0057606B"/>
    <w:rsid w:val="005768FD"/>
    <w:rsid w:val="005849C8"/>
    <w:rsid w:val="005952B6"/>
    <w:rsid w:val="00596E33"/>
    <w:rsid w:val="005A135C"/>
    <w:rsid w:val="005A2662"/>
    <w:rsid w:val="005A2AF3"/>
    <w:rsid w:val="005A2B1B"/>
    <w:rsid w:val="005A38C2"/>
    <w:rsid w:val="005A6D08"/>
    <w:rsid w:val="005B069F"/>
    <w:rsid w:val="005D0323"/>
    <w:rsid w:val="005D0539"/>
    <w:rsid w:val="005D6C90"/>
    <w:rsid w:val="005E1BE8"/>
    <w:rsid w:val="005E4BE8"/>
    <w:rsid w:val="005E541D"/>
    <w:rsid w:val="005E6614"/>
    <w:rsid w:val="005F0419"/>
    <w:rsid w:val="005F083F"/>
    <w:rsid w:val="005F337A"/>
    <w:rsid w:val="005F68DB"/>
    <w:rsid w:val="006021AF"/>
    <w:rsid w:val="00604390"/>
    <w:rsid w:val="006111AA"/>
    <w:rsid w:val="00612902"/>
    <w:rsid w:val="0061401A"/>
    <w:rsid w:val="0061528C"/>
    <w:rsid w:val="006157FE"/>
    <w:rsid w:val="00616BC7"/>
    <w:rsid w:val="0062091A"/>
    <w:rsid w:val="00621FD3"/>
    <w:rsid w:val="0062341D"/>
    <w:rsid w:val="006278D2"/>
    <w:rsid w:val="006317A1"/>
    <w:rsid w:val="006370DA"/>
    <w:rsid w:val="00642571"/>
    <w:rsid w:val="006457DB"/>
    <w:rsid w:val="00646AD5"/>
    <w:rsid w:val="00647DF3"/>
    <w:rsid w:val="006510A9"/>
    <w:rsid w:val="00655ABD"/>
    <w:rsid w:val="006568A1"/>
    <w:rsid w:val="0066398D"/>
    <w:rsid w:val="00666DBD"/>
    <w:rsid w:val="00670D0B"/>
    <w:rsid w:val="00670D52"/>
    <w:rsid w:val="00671B9E"/>
    <w:rsid w:val="00674A8C"/>
    <w:rsid w:val="0067678C"/>
    <w:rsid w:val="006805DB"/>
    <w:rsid w:val="00680ADD"/>
    <w:rsid w:val="00681F1A"/>
    <w:rsid w:val="00682207"/>
    <w:rsid w:val="006859CC"/>
    <w:rsid w:val="00686D9B"/>
    <w:rsid w:val="006873CF"/>
    <w:rsid w:val="006951ED"/>
    <w:rsid w:val="0069622B"/>
    <w:rsid w:val="006A1A58"/>
    <w:rsid w:val="006A40A8"/>
    <w:rsid w:val="006A4A8D"/>
    <w:rsid w:val="006B2CAE"/>
    <w:rsid w:val="006B2E0B"/>
    <w:rsid w:val="006C0D47"/>
    <w:rsid w:val="006C188B"/>
    <w:rsid w:val="006C26DC"/>
    <w:rsid w:val="006D00F9"/>
    <w:rsid w:val="006D0537"/>
    <w:rsid w:val="006D181A"/>
    <w:rsid w:val="006D396F"/>
    <w:rsid w:val="006D794B"/>
    <w:rsid w:val="006E11B3"/>
    <w:rsid w:val="006E3A35"/>
    <w:rsid w:val="006E3B6A"/>
    <w:rsid w:val="006E3EB8"/>
    <w:rsid w:val="006E4062"/>
    <w:rsid w:val="0070094A"/>
    <w:rsid w:val="0070131D"/>
    <w:rsid w:val="00701DA8"/>
    <w:rsid w:val="00702567"/>
    <w:rsid w:val="00702ECF"/>
    <w:rsid w:val="007036B4"/>
    <w:rsid w:val="00707782"/>
    <w:rsid w:val="00722149"/>
    <w:rsid w:val="007223BA"/>
    <w:rsid w:val="0072301B"/>
    <w:rsid w:val="0072406C"/>
    <w:rsid w:val="00725020"/>
    <w:rsid w:val="00725E05"/>
    <w:rsid w:val="00726F71"/>
    <w:rsid w:val="00730195"/>
    <w:rsid w:val="00730E11"/>
    <w:rsid w:val="007333C4"/>
    <w:rsid w:val="007414F9"/>
    <w:rsid w:val="00741DBA"/>
    <w:rsid w:val="007467D7"/>
    <w:rsid w:val="00746D45"/>
    <w:rsid w:val="0074734D"/>
    <w:rsid w:val="0074773D"/>
    <w:rsid w:val="00750F03"/>
    <w:rsid w:val="007549BF"/>
    <w:rsid w:val="00760AB1"/>
    <w:rsid w:val="007621C7"/>
    <w:rsid w:val="00766D1F"/>
    <w:rsid w:val="00774666"/>
    <w:rsid w:val="00776B5E"/>
    <w:rsid w:val="00783B58"/>
    <w:rsid w:val="00792F58"/>
    <w:rsid w:val="007943E5"/>
    <w:rsid w:val="00795770"/>
    <w:rsid w:val="00796569"/>
    <w:rsid w:val="007A184C"/>
    <w:rsid w:val="007A233B"/>
    <w:rsid w:val="007A2F4A"/>
    <w:rsid w:val="007A327C"/>
    <w:rsid w:val="007A3CF9"/>
    <w:rsid w:val="007A4F6E"/>
    <w:rsid w:val="007A702F"/>
    <w:rsid w:val="007B443A"/>
    <w:rsid w:val="007C21E1"/>
    <w:rsid w:val="007C2343"/>
    <w:rsid w:val="007C5483"/>
    <w:rsid w:val="007D1AE4"/>
    <w:rsid w:val="007D1C1E"/>
    <w:rsid w:val="007D4696"/>
    <w:rsid w:val="007E1076"/>
    <w:rsid w:val="007E1366"/>
    <w:rsid w:val="007E2052"/>
    <w:rsid w:val="007E70A7"/>
    <w:rsid w:val="007E7888"/>
    <w:rsid w:val="007F0060"/>
    <w:rsid w:val="007F11A3"/>
    <w:rsid w:val="007F3D81"/>
    <w:rsid w:val="007F4CA9"/>
    <w:rsid w:val="00801C6E"/>
    <w:rsid w:val="00804D54"/>
    <w:rsid w:val="008073B7"/>
    <w:rsid w:val="008112A7"/>
    <w:rsid w:val="00811925"/>
    <w:rsid w:val="00814165"/>
    <w:rsid w:val="00816A37"/>
    <w:rsid w:val="00823100"/>
    <w:rsid w:val="00827876"/>
    <w:rsid w:val="008315B5"/>
    <w:rsid w:val="0083546F"/>
    <w:rsid w:val="0083707A"/>
    <w:rsid w:val="00855ADA"/>
    <w:rsid w:val="00856713"/>
    <w:rsid w:val="00856765"/>
    <w:rsid w:val="00861DFC"/>
    <w:rsid w:val="00861E7C"/>
    <w:rsid w:val="0086304B"/>
    <w:rsid w:val="008636D4"/>
    <w:rsid w:val="0086593C"/>
    <w:rsid w:val="008724ED"/>
    <w:rsid w:val="008734A4"/>
    <w:rsid w:val="00875B91"/>
    <w:rsid w:val="008761F7"/>
    <w:rsid w:val="00883E60"/>
    <w:rsid w:val="00883FC1"/>
    <w:rsid w:val="008863A5"/>
    <w:rsid w:val="008970B2"/>
    <w:rsid w:val="00897D18"/>
    <w:rsid w:val="00897D90"/>
    <w:rsid w:val="008A2F0E"/>
    <w:rsid w:val="008A7721"/>
    <w:rsid w:val="008B6224"/>
    <w:rsid w:val="008B7A2E"/>
    <w:rsid w:val="008B7E01"/>
    <w:rsid w:val="008C7ACE"/>
    <w:rsid w:val="008D300D"/>
    <w:rsid w:val="008E297A"/>
    <w:rsid w:val="008E646C"/>
    <w:rsid w:val="008E72BB"/>
    <w:rsid w:val="008F15F5"/>
    <w:rsid w:val="008F4123"/>
    <w:rsid w:val="008F418B"/>
    <w:rsid w:val="009004B5"/>
    <w:rsid w:val="0090401B"/>
    <w:rsid w:val="0090713E"/>
    <w:rsid w:val="009163BD"/>
    <w:rsid w:val="00920B61"/>
    <w:rsid w:val="0092734A"/>
    <w:rsid w:val="00930284"/>
    <w:rsid w:val="00931DE9"/>
    <w:rsid w:val="0093474B"/>
    <w:rsid w:val="00935210"/>
    <w:rsid w:val="00935A09"/>
    <w:rsid w:val="00937E07"/>
    <w:rsid w:val="009463B9"/>
    <w:rsid w:val="00947A63"/>
    <w:rsid w:val="009510DF"/>
    <w:rsid w:val="00953915"/>
    <w:rsid w:val="00955297"/>
    <w:rsid w:val="00957B37"/>
    <w:rsid w:val="00960E95"/>
    <w:rsid w:val="00962832"/>
    <w:rsid w:val="00962844"/>
    <w:rsid w:val="00962D61"/>
    <w:rsid w:val="0096738B"/>
    <w:rsid w:val="00971973"/>
    <w:rsid w:val="00974007"/>
    <w:rsid w:val="00974462"/>
    <w:rsid w:val="00981901"/>
    <w:rsid w:val="00982C2E"/>
    <w:rsid w:val="00984411"/>
    <w:rsid w:val="009852B2"/>
    <w:rsid w:val="009901FE"/>
    <w:rsid w:val="00993E39"/>
    <w:rsid w:val="00994121"/>
    <w:rsid w:val="00996BFE"/>
    <w:rsid w:val="009A1B20"/>
    <w:rsid w:val="009B27FD"/>
    <w:rsid w:val="009B3400"/>
    <w:rsid w:val="009B4CC0"/>
    <w:rsid w:val="009B5B92"/>
    <w:rsid w:val="009C0D40"/>
    <w:rsid w:val="009C1951"/>
    <w:rsid w:val="009C2503"/>
    <w:rsid w:val="009C36A5"/>
    <w:rsid w:val="009C5955"/>
    <w:rsid w:val="009C6CEF"/>
    <w:rsid w:val="009D09AA"/>
    <w:rsid w:val="009D4284"/>
    <w:rsid w:val="009D52E6"/>
    <w:rsid w:val="009E35AE"/>
    <w:rsid w:val="009E5880"/>
    <w:rsid w:val="009E60C5"/>
    <w:rsid w:val="009F165A"/>
    <w:rsid w:val="009F1DC4"/>
    <w:rsid w:val="009F4C59"/>
    <w:rsid w:val="00A02E91"/>
    <w:rsid w:val="00A06D3A"/>
    <w:rsid w:val="00A07F23"/>
    <w:rsid w:val="00A10300"/>
    <w:rsid w:val="00A12D18"/>
    <w:rsid w:val="00A13B22"/>
    <w:rsid w:val="00A143DB"/>
    <w:rsid w:val="00A1539D"/>
    <w:rsid w:val="00A1548A"/>
    <w:rsid w:val="00A159BE"/>
    <w:rsid w:val="00A16538"/>
    <w:rsid w:val="00A1740F"/>
    <w:rsid w:val="00A244BD"/>
    <w:rsid w:val="00A25479"/>
    <w:rsid w:val="00A27BD3"/>
    <w:rsid w:val="00A31C71"/>
    <w:rsid w:val="00A321E8"/>
    <w:rsid w:val="00A335DB"/>
    <w:rsid w:val="00A41A24"/>
    <w:rsid w:val="00A4521E"/>
    <w:rsid w:val="00A543C1"/>
    <w:rsid w:val="00A54884"/>
    <w:rsid w:val="00A54AB5"/>
    <w:rsid w:val="00A56C3C"/>
    <w:rsid w:val="00A61555"/>
    <w:rsid w:val="00A63B12"/>
    <w:rsid w:val="00A665C6"/>
    <w:rsid w:val="00A66B86"/>
    <w:rsid w:val="00A706C6"/>
    <w:rsid w:val="00A7108D"/>
    <w:rsid w:val="00A73855"/>
    <w:rsid w:val="00A73A19"/>
    <w:rsid w:val="00A75117"/>
    <w:rsid w:val="00A80D4C"/>
    <w:rsid w:val="00A83264"/>
    <w:rsid w:val="00A833A4"/>
    <w:rsid w:val="00A8552A"/>
    <w:rsid w:val="00A85811"/>
    <w:rsid w:val="00A87EFE"/>
    <w:rsid w:val="00A9172C"/>
    <w:rsid w:val="00A95EDC"/>
    <w:rsid w:val="00AA2742"/>
    <w:rsid w:val="00AA27FE"/>
    <w:rsid w:val="00AA321B"/>
    <w:rsid w:val="00AA3511"/>
    <w:rsid w:val="00AA35A4"/>
    <w:rsid w:val="00AA4008"/>
    <w:rsid w:val="00AA484D"/>
    <w:rsid w:val="00AA4A15"/>
    <w:rsid w:val="00AA4F93"/>
    <w:rsid w:val="00AB0D0B"/>
    <w:rsid w:val="00AB4508"/>
    <w:rsid w:val="00AB4FC9"/>
    <w:rsid w:val="00AB5E6E"/>
    <w:rsid w:val="00AB5F4D"/>
    <w:rsid w:val="00AB6088"/>
    <w:rsid w:val="00AB613F"/>
    <w:rsid w:val="00AC1F2E"/>
    <w:rsid w:val="00AC73F6"/>
    <w:rsid w:val="00AD2DAC"/>
    <w:rsid w:val="00AD34BF"/>
    <w:rsid w:val="00AD5ED5"/>
    <w:rsid w:val="00AD6B2F"/>
    <w:rsid w:val="00AD7C00"/>
    <w:rsid w:val="00AE793C"/>
    <w:rsid w:val="00AF1533"/>
    <w:rsid w:val="00AF20ED"/>
    <w:rsid w:val="00AF555B"/>
    <w:rsid w:val="00AF5D0D"/>
    <w:rsid w:val="00B00515"/>
    <w:rsid w:val="00B05E5C"/>
    <w:rsid w:val="00B066C9"/>
    <w:rsid w:val="00B069C8"/>
    <w:rsid w:val="00B07787"/>
    <w:rsid w:val="00B10638"/>
    <w:rsid w:val="00B11234"/>
    <w:rsid w:val="00B14D82"/>
    <w:rsid w:val="00B1547E"/>
    <w:rsid w:val="00B16EAF"/>
    <w:rsid w:val="00B17B2E"/>
    <w:rsid w:val="00B2024B"/>
    <w:rsid w:val="00B22714"/>
    <w:rsid w:val="00B23968"/>
    <w:rsid w:val="00B273D1"/>
    <w:rsid w:val="00B30352"/>
    <w:rsid w:val="00B3705F"/>
    <w:rsid w:val="00B42659"/>
    <w:rsid w:val="00B45479"/>
    <w:rsid w:val="00B46D0A"/>
    <w:rsid w:val="00B47031"/>
    <w:rsid w:val="00B54522"/>
    <w:rsid w:val="00B55378"/>
    <w:rsid w:val="00B561ED"/>
    <w:rsid w:val="00B5628E"/>
    <w:rsid w:val="00B56F3F"/>
    <w:rsid w:val="00B57F8D"/>
    <w:rsid w:val="00B627D5"/>
    <w:rsid w:val="00B63CF7"/>
    <w:rsid w:val="00B64DAC"/>
    <w:rsid w:val="00B65321"/>
    <w:rsid w:val="00B724E3"/>
    <w:rsid w:val="00B82480"/>
    <w:rsid w:val="00B82861"/>
    <w:rsid w:val="00B90989"/>
    <w:rsid w:val="00B9253F"/>
    <w:rsid w:val="00B9479D"/>
    <w:rsid w:val="00B9672B"/>
    <w:rsid w:val="00B9706E"/>
    <w:rsid w:val="00BA10C9"/>
    <w:rsid w:val="00BA1552"/>
    <w:rsid w:val="00BA1D12"/>
    <w:rsid w:val="00BA4658"/>
    <w:rsid w:val="00BB7765"/>
    <w:rsid w:val="00BC1977"/>
    <w:rsid w:val="00BC676F"/>
    <w:rsid w:val="00BC7182"/>
    <w:rsid w:val="00BD0E36"/>
    <w:rsid w:val="00BD2D8B"/>
    <w:rsid w:val="00BD4A67"/>
    <w:rsid w:val="00BD55D2"/>
    <w:rsid w:val="00BE0C59"/>
    <w:rsid w:val="00BE4087"/>
    <w:rsid w:val="00BE6EF8"/>
    <w:rsid w:val="00BE739E"/>
    <w:rsid w:val="00BF3497"/>
    <w:rsid w:val="00C0268C"/>
    <w:rsid w:val="00C0525F"/>
    <w:rsid w:val="00C107E3"/>
    <w:rsid w:val="00C108B7"/>
    <w:rsid w:val="00C11384"/>
    <w:rsid w:val="00C11EF0"/>
    <w:rsid w:val="00C121A8"/>
    <w:rsid w:val="00C132FB"/>
    <w:rsid w:val="00C13876"/>
    <w:rsid w:val="00C16569"/>
    <w:rsid w:val="00C21327"/>
    <w:rsid w:val="00C222B2"/>
    <w:rsid w:val="00C22D56"/>
    <w:rsid w:val="00C23332"/>
    <w:rsid w:val="00C2335D"/>
    <w:rsid w:val="00C26E42"/>
    <w:rsid w:val="00C34F4C"/>
    <w:rsid w:val="00C36377"/>
    <w:rsid w:val="00C365C8"/>
    <w:rsid w:val="00C36EF0"/>
    <w:rsid w:val="00C40C31"/>
    <w:rsid w:val="00C4159B"/>
    <w:rsid w:val="00C42134"/>
    <w:rsid w:val="00C43294"/>
    <w:rsid w:val="00C458A9"/>
    <w:rsid w:val="00C52ACD"/>
    <w:rsid w:val="00C54DEB"/>
    <w:rsid w:val="00C54E8A"/>
    <w:rsid w:val="00C55C86"/>
    <w:rsid w:val="00C56098"/>
    <w:rsid w:val="00C61E98"/>
    <w:rsid w:val="00C64D54"/>
    <w:rsid w:val="00C6680C"/>
    <w:rsid w:val="00C6742C"/>
    <w:rsid w:val="00C7267F"/>
    <w:rsid w:val="00C73988"/>
    <w:rsid w:val="00C76178"/>
    <w:rsid w:val="00C7742F"/>
    <w:rsid w:val="00C861A9"/>
    <w:rsid w:val="00C939B6"/>
    <w:rsid w:val="00C94ACC"/>
    <w:rsid w:val="00C95BBD"/>
    <w:rsid w:val="00C95DBE"/>
    <w:rsid w:val="00C96061"/>
    <w:rsid w:val="00CA01C4"/>
    <w:rsid w:val="00CA25C0"/>
    <w:rsid w:val="00CA3F1C"/>
    <w:rsid w:val="00CB17CC"/>
    <w:rsid w:val="00CB1F7D"/>
    <w:rsid w:val="00CC070A"/>
    <w:rsid w:val="00CC2B33"/>
    <w:rsid w:val="00CC2EEC"/>
    <w:rsid w:val="00CC439D"/>
    <w:rsid w:val="00CD627F"/>
    <w:rsid w:val="00CD6480"/>
    <w:rsid w:val="00CD7063"/>
    <w:rsid w:val="00CE0779"/>
    <w:rsid w:val="00CE528C"/>
    <w:rsid w:val="00CE652D"/>
    <w:rsid w:val="00CE70E9"/>
    <w:rsid w:val="00CF455A"/>
    <w:rsid w:val="00CF57C8"/>
    <w:rsid w:val="00D031CD"/>
    <w:rsid w:val="00D04257"/>
    <w:rsid w:val="00D11915"/>
    <w:rsid w:val="00D11DAA"/>
    <w:rsid w:val="00D14303"/>
    <w:rsid w:val="00D178E8"/>
    <w:rsid w:val="00D255E7"/>
    <w:rsid w:val="00D26D9B"/>
    <w:rsid w:val="00D324EB"/>
    <w:rsid w:val="00D346EB"/>
    <w:rsid w:val="00D37CB5"/>
    <w:rsid w:val="00D40B57"/>
    <w:rsid w:val="00D41EA8"/>
    <w:rsid w:val="00D44A8C"/>
    <w:rsid w:val="00D471B2"/>
    <w:rsid w:val="00D50472"/>
    <w:rsid w:val="00D519B4"/>
    <w:rsid w:val="00D540E0"/>
    <w:rsid w:val="00D5567E"/>
    <w:rsid w:val="00D55828"/>
    <w:rsid w:val="00D56216"/>
    <w:rsid w:val="00D57AFC"/>
    <w:rsid w:val="00D6053E"/>
    <w:rsid w:val="00D62328"/>
    <w:rsid w:val="00D63369"/>
    <w:rsid w:val="00D6430D"/>
    <w:rsid w:val="00D6733B"/>
    <w:rsid w:val="00D67E21"/>
    <w:rsid w:val="00D803A7"/>
    <w:rsid w:val="00D81A1B"/>
    <w:rsid w:val="00D848CB"/>
    <w:rsid w:val="00D85118"/>
    <w:rsid w:val="00D9023E"/>
    <w:rsid w:val="00D904FD"/>
    <w:rsid w:val="00D92E55"/>
    <w:rsid w:val="00D9327C"/>
    <w:rsid w:val="00D93D8D"/>
    <w:rsid w:val="00D93DE6"/>
    <w:rsid w:val="00D957C1"/>
    <w:rsid w:val="00D9747B"/>
    <w:rsid w:val="00DA0A7A"/>
    <w:rsid w:val="00DA3046"/>
    <w:rsid w:val="00DA3461"/>
    <w:rsid w:val="00DA7501"/>
    <w:rsid w:val="00DA7851"/>
    <w:rsid w:val="00DB73C3"/>
    <w:rsid w:val="00DC4443"/>
    <w:rsid w:val="00DC66A8"/>
    <w:rsid w:val="00DD03A9"/>
    <w:rsid w:val="00DD25C9"/>
    <w:rsid w:val="00DE1C78"/>
    <w:rsid w:val="00DE36E3"/>
    <w:rsid w:val="00DF0D95"/>
    <w:rsid w:val="00DF55E4"/>
    <w:rsid w:val="00DF5E00"/>
    <w:rsid w:val="00DF62CA"/>
    <w:rsid w:val="00E00F90"/>
    <w:rsid w:val="00E015DD"/>
    <w:rsid w:val="00E0335E"/>
    <w:rsid w:val="00E03D37"/>
    <w:rsid w:val="00E05073"/>
    <w:rsid w:val="00E0750A"/>
    <w:rsid w:val="00E141C1"/>
    <w:rsid w:val="00E24ADD"/>
    <w:rsid w:val="00E24CD1"/>
    <w:rsid w:val="00E2611C"/>
    <w:rsid w:val="00E2668D"/>
    <w:rsid w:val="00E27C81"/>
    <w:rsid w:val="00E315A5"/>
    <w:rsid w:val="00E32FE7"/>
    <w:rsid w:val="00E334A2"/>
    <w:rsid w:val="00E340BF"/>
    <w:rsid w:val="00E34B06"/>
    <w:rsid w:val="00E367D1"/>
    <w:rsid w:val="00E37B15"/>
    <w:rsid w:val="00E40289"/>
    <w:rsid w:val="00E42DEA"/>
    <w:rsid w:val="00E43481"/>
    <w:rsid w:val="00E44292"/>
    <w:rsid w:val="00E50621"/>
    <w:rsid w:val="00E5090D"/>
    <w:rsid w:val="00E53518"/>
    <w:rsid w:val="00E551A4"/>
    <w:rsid w:val="00E55555"/>
    <w:rsid w:val="00E605E7"/>
    <w:rsid w:val="00E61ABB"/>
    <w:rsid w:val="00E64335"/>
    <w:rsid w:val="00E717C4"/>
    <w:rsid w:val="00E7246D"/>
    <w:rsid w:val="00E80E7B"/>
    <w:rsid w:val="00E812A8"/>
    <w:rsid w:val="00E82D10"/>
    <w:rsid w:val="00E850FE"/>
    <w:rsid w:val="00E92D11"/>
    <w:rsid w:val="00E93DC9"/>
    <w:rsid w:val="00E93FFF"/>
    <w:rsid w:val="00E96D99"/>
    <w:rsid w:val="00EA4AE2"/>
    <w:rsid w:val="00EB5CC9"/>
    <w:rsid w:val="00EB7797"/>
    <w:rsid w:val="00EC1074"/>
    <w:rsid w:val="00ED1622"/>
    <w:rsid w:val="00ED1A0C"/>
    <w:rsid w:val="00ED502A"/>
    <w:rsid w:val="00ED6B49"/>
    <w:rsid w:val="00EF2C48"/>
    <w:rsid w:val="00EF438D"/>
    <w:rsid w:val="00EF5AAD"/>
    <w:rsid w:val="00EF76B1"/>
    <w:rsid w:val="00F00477"/>
    <w:rsid w:val="00F0742E"/>
    <w:rsid w:val="00F20CF9"/>
    <w:rsid w:val="00F2273C"/>
    <w:rsid w:val="00F23188"/>
    <w:rsid w:val="00F27ECB"/>
    <w:rsid w:val="00F360BD"/>
    <w:rsid w:val="00F41FE8"/>
    <w:rsid w:val="00F51A5F"/>
    <w:rsid w:val="00F52FDD"/>
    <w:rsid w:val="00F5542F"/>
    <w:rsid w:val="00F55B11"/>
    <w:rsid w:val="00F60497"/>
    <w:rsid w:val="00F61957"/>
    <w:rsid w:val="00F63977"/>
    <w:rsid w:val="00F64232"/>
    <w:rsid w:val="00F67557"/>
    <w:rsid w:val="00F732D5"/>
    <w:rsid w:val="00F739CD"/>
    <w:rsid w:val="00F73C26"/>
    <w:rsid w:val="00F7596A"/>
    <w:rsid w:val="00F77097"/>
    <w:rsid w:val="00F834D2"/>
    <w:rsid w:val="00F83A9E"/>
    <w:rsid w:val="00F840E8"/>
    <w:rsid w:val="00F86580"/>
    <w:rsid w:val="00F9130C"/>
    <w:rsid w:val="00FA009E"/>
    <w:rsid w:val="00FA1679"/>
    <w:rsid w:val="00FA3DD9"/>
    <w:rsid w:val="00FA4564"/>
    <w:rsid w:val="00FB10C1"/>
    <w:rsid w:val="00FB6F38"/>
    <w:rsid w:val="00FC4502"/>
    <w:rsid w:val="00FC4811"/>
    <w:rsid w:val="00FC7586"/>
    <w:rsid w:val="00FD5D91"/>
    <w:rsid w:val="00FE1C64"/>
    <w:rsid w:val="00FE201D"/>
    <w:rsid w:val="00FF3A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7A218"/>
  <w15:docId w15:val="{01EAB8F2-7A5F-4953-A164-B2C63D7E3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36482"/>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rPr>
      <w:sz w:val="20"/>
      <w:szCs w:val="20"/>
    </w:rPr>
    <w:tblPr>
      <w:tblStyleRowBandSize w:val="1"/>
      <w:tblStyleColBandSize w:val="1"/>
    </w:tblPr>
  </w:style>
  <w:style w:type="paragraph" w:styleId="BalloonText">
    <w:name w:val="Balloon Text"/>
    <w:basedOn w:val="Normal"/>
    <w:link w:val="BalloonTextChar"/>
    <w:uiPriority w:val="99"/>
    <w:semiHidden/>
    <w:unhideWhenUsed/>
    <w:rsid w:val="00D67E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E21"/>
    <w:rPr>
      <w:rFonts w:ascii="Segoe UI" w:hAnsi="Segoe UI" w:cs="Segoe UI"/>
      <w:sz w:val="18"/>
      <w:szCs w:val="18"/>
    </w:rPr>
  </w:style>
  <w:style w:type="paragraph" w:customStyle="1" w:styleId="GPsDefinition">
    <w:name w:val="GPs Definition"/>
    <w:basedOn w:val="Normal"/>
    <w:qFormat/>
    <w:rsid w:val="00D67E21"/>
    <w:pPr>
      <w:tabs>
        <w:tab w:val="left" w:pos="-179"/>
      </w:tabs>
      <w:overflowPunct w:val="0"/>
      <w:autoSpaceDE w:val="0"/>
      <w:autoSpaceDN w:val="0"/>
      <w:spacing w:after="120" w:line="240" w:lineRule="auto"/>
      <w:jc w:val="both"/>
      <w:textAlignment w:val="baseline"/>
    </w:pPr>
    <w:rPr>
      <w:rFonts w:ascii="Arial" w:eastAsia="Times New Roman" w:hAnsi="Arial" w:cs="Arial"/>
      <w:lang w:eastAsia="en-US"/>
    </w:rPr>
  </w:style>
  <w:style w:type="paragraph" w:customStyle="1" w:styleId="GPSL2GuidanceNumbered">
    <w:name w:val="GPS L2 Guidance Numbered"/>
    <w:basedOn w:val="Normal"/>
    <w:qFormat/>
    <w:rsid w:val="00D67E21"/>
    <w:pPr>
      <w:numPr>
        <w:numId w:val="2"/>
      </w:numPr>
      <w:tabs>
        <w:tab w:val="left" w:pos="1418"/>
      </w:tabs>
      <w:adjustRightInd w:val="0"/>
      <w:spacing w:before="120" w:after="120" w:line="240" w:lineRule="auto"/>
      <w:jc w:val="both"/>
    </w:pPr>
    <w:rPr>
      <w:rFonts w:ascii="Arial" w:eastAsia="Times New Roman" w:hAnsi="Arial" w:cs="Arial"/>
      <w:b/>
      <w:i/>
      <w:lang w:eastAsia="zh-CN"/>
    </w:rPr>
  </w:style>
  <w:style w:type="paragraph" w:styleId="ListParagraph">
    <w:name w:val="List Paragraph"/>
    <w:basedOn w:val="Normal"/>
    <w:uiPriority w:val="34"/>
    <w:qFormat/>
    <w:rsid w:val="000267FF"/>
    <w:pPr>
      <w:ind w:left="720"/>
      <w:contextualSpacing/>
    </w:pPr>
  </w:style>
  <w:style w:type="character" w:styleId="CommentReference">
    <w:name w:val="annotation reference"/>
    <w:basedOn w:val="DefaultParagraphFont"/>
    <w:uiPriority w:val="99"/>
    <w:semiHidden/>
    <w:unhideWhenUsed/>
    <w:rsid w:val="00B9672B"/>
    <w:rPr>
      <w:sz w:val="16"/>
      <w:szCs w:val="16"/>
    </w:rPr>
  </w:style>
  <w:style w:type="paragraph" w:styleId="CommentText">
    <w:name w:val="annotation text"/>
    <w:basedOn w:val="Normal"/>
    <w:link w:val="CommentTextChar"/>
    <w:uiPriority w:val="99"/>
    <w:semiHidden/>
    <w:unhideWhenUsed/>
    <w:rsid w:val="00B9672B"/>
    <w:pPr>
      <w:spacing w:line="240" w:lineRule="auto"/>
    </w:pPr>
    <w:rPr>
      <w:sz w:val="20"/>
      <w:szCs w:val="20"/>
    </w:rPr>
  </w:style>
  <w:style w:type="character" w:customStyle="1" w:styleId="CommentTextChar">
    <w:name w:val="Comment Text Char"/>
    <w:basedOn w:val="DefaultParagraphFont"/>
    <w:link w:val="CommentText"/>
    <w:uiPriority w:val="99"/>
    <w:semiHidden/>
    <w:rsid w:val="00B9672B"/>
    <w:rPr>
      <w:sz w:val="20"/>
      <w:szCs w:val="20"/>
    </w:rPr>
  </w:style>
  <w:style w:type="paragraph" w:styleId="CommentSubject">
    <w:name w:val="annotation subject"/>
    <w:basedOn w:val="CommentText"/>
    <w:next w:val="CommentText"/>
    <w:link w:val="CommentSubjectChar"/>
    <w:uiPriority w:val="99"/>
    <w:semiHidden/>
    <w:unhideWhenUsed/>
    <w:rsid w:val="00B9672B"/>
    <w:rPr>
      <w:b/>
      <w:bCs/>
    </w:rPr>
  </w:style>
  <w:style w:type="character" w:customStyle="1" w:styleId="CommentSubjectChar">
    <w:name w:val="Comment Subject Char"/>
    <w:basedOn w:val="CommentTextChar"/>
    <w:link w:val="CommentSubject"/>
    <w:uiPriority w:val="99"/>
    <w:semiHidden/>
    <w:rsid w:val="00B9672B"/>
    <w:rPr>
      <w:b/>
      <w:bCs/>
      <w:sz w:val="20"/>
      <w:szCs w:val="20"/>
    </w:rPr>
  </w:style>
  <w:style w:type="paragraph" w:styleId="Revision">
    <w:name w:val="Revision"/>
    <w:hidden/>
    <w:uiPriority w:val="99"/>
    <w:semiHidden/>
    <w:rsid w:val="00702ECF"/>
    <w:pPr>
      <w:spacing w:after="0" w:line="240" w:lineRule="auto"/>
    </w:pPr>
  </w:style>
  <w:style w:type="paragraph" w:styleId="NormalWeb">
    <w:name w:val="Normal (Web)"/>
    <w:basedOn w:val="Normal"/>
    <w:uiPriority w:val="99"/>
    <w:unhideWhenUsed/>
    <w:rsid w:val="00996B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rginText">
    <w:name w:val="Margin Text"/>
    <w:basedOn w:val="Normal"/>
    <w:link w:val="MarginTextChar"/>
    <w:rsid w:val="00AD34BF"/>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sid w:val="00AD34BF"/>
    <w:rPr>
      <w:rFonts w:eastAsia="STZhongsong" w:cs="Times New Roman"/>
      <w:szCs w:val="18"/>
      <w:lang w:eastAsia="zh-CN"/>
    </w:rPr>
  </w:style>
  <w:style w:type="paragraph" w:customStyle="1" w:styleId="GPSDefinitionTerm">
    <w:name w:val="GPS Definition Term"/>
    <w:basedOn w:val="Normal"/>
    <w:qFormat/>
    <w:rsid w:val="000E07E4"/>
    <w:pPr>
      <w:overflowPunct w:val="0"/>
      <w:autoSpaceDE w:val="0"/>
      <w:autoSpaceDN w:val="0"/>
      <w:adjustRightInd w:val="0"/>
      <w:spacing w:after="120" w:line="240" w:lineRule="auto"/>
      <w:ind w:left="-108"/>
    </w:pPr>
    <w:rPr>
      <w:rFonts w:eastAsia="Times New Roman" w:cs="Arial"/>
      <w:b/>
      <w:lang w:eastAsia="en-US"/>
    </w:rPr>
  </w:style>
  <w:style w:type="paragraph" w:customStyle="1" w:styleId="GPSDefinitionL2">
    <w:name w:val="GPS Definition L2"/>
    <w:basedOn w:val="GPsDefinition"/>
    <w:link w:val="GPSDefinitionL2Char"/>
    <w:qFormat/>
    <w:rsid w:val="000E07E4"/>
    <w:pPr>
      <w:tabs>
        <w:tab w:val="clear" w:pos="-179"/>
        <w:tab w:val="left" w:pos="175"/>
      </w:tabs>
      <w:adjustRightInd w:val="0"/>
      <w:ind w:left="720" w:hanging="544"/>
      <w:textAlignment w:val="auto"/>
    </w:pPr>
    <w:rPr>
      <w:rFonts w:ascii="Calibri" w:hAnsi="Calibri"/>
    </w:rPr>
  </w:style>
  <w:style w:type="paragraph" w:customStyle="1" w:styleId="GPSDefinitionL3">
    <w:name w:val="GPS Definition L3"/>
    <w:basedOn w:val="GPSDefinitionL2"/>
    <w:qFormat/>
    <w:rsid w:val="000E07E4"/>
    <w:pPr>
      <w:ind w:left="1080" w:hanging="360"/>
    </w:pPr>
  </w:style>
  <w:style w:type="paragraph" w:customStyle="1" w:styleId="GPSDefinitionL4">
    <w:name w:val="GPS Definition L4"/>
    <w:basedOn w:val="GPSDefinitionL3"/>
    <w:qFormat/>
    <w:rsid w:val="000E07E4"/>
    <w:pPr>
      <w:ind w:left="1440"/>
    </w:pPr>
  </w:style>
  <w:style w:type="paragraph" w:customStyle="1" w:styleId="GPSL1CLAUSEHEADING">
    <w:name w:val="GPS L1 CLAUSE HEADING"/>
    <w:basedOn w:val="Normal"/>
    <w:next w:val="Normal"/>
    <w:qFormat/>
    <w:rsid w:val="00937E07"/>
    <w:p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2Numbered">
    <w:name w:val="GPS L2 Numbered"/>
    <w:basedOn w:val="Normal"/>
    <w:link w:val="GPSL2NumberedChar"/>
    <w:qFormat/>
    <w:rsid w:val="00937E07"/>
    <w:pPr>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sid w:val="00937E07"/>
    <w:rPr>
      <w:rFonts w:eastAsia="Times New Roman" w:cs="Arial"/>
      <w:lang w:eastAsia="zh-CN"/>
    </w:rPr>
  </w:style>
  <w:style w:type="paragraph" w:customStyle="1" w:styleId="GPSL2numberedclause">
    <w:name w:val="GPS L2 numbered clause"/>
    <w:basedOn w:val="Normal"/>
    <w:link w:val="GPSL2numberedclauseChar1"/>
    <w:qFormat/>
    <w:rsid w:val="00937E07"/>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sid w:val="00937E07"/>
    <w:rPr>
      <w:rFonts w:eastAsia="Times New Roman" w:cs="Arial"/>
      <w:lang w:eastAsia="zh-CN"/>
    </w:rPr>
  </w:style>
  <w:style w:type="character" w:customStyle="1" w:styleId="GPSDefinitionL2Char">
    <w:name w:val="GPS Definition L2 Char"/>
    <w:link w:val="GPSDefinitionL2"/>
    <w:locked/>
    <w:rsid w:val="00937E07"/>
    <w:rPr>
      <w:rFonts w:eastAsia="Times New Roman" w:cs="Arial"/>
      <w:lang w:eastAsia="en-US"/>
    </w:rPr>
  </w:style>
  <w:style w:type="paragraph" w:styleId="PlainText">
    <w:name w:val="Plain Text"/>
    <w:basedOn w:val="Normal"/>
    <w:link w:val="PlainTextChar"/>
    <w:rsid w:val="00B46D0A"/>
    <w:pPr>
      <w:spacing w:after="0" w:line="240" w:lineRule="auto"/>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B46D0A"/>
    <w:rPr>
      <w:rFonts w:ascii="Courier New" w:eastAsia="Times New Roman" w:hAnsi="Courier New" w:cs="Courier New"/>
      <w:sz w:val="20"/>
      <w:szCs w:val="20"/>
      <w:lang w:eastAsia="en-US"/>
    </w:rPr>
  </w:style>
  <w:style w:type="character" w:customStyle="1" w:styleId="DeltaViewInsertion">
    <w:name w:val="DeltaView Insertion"/>
    <w:rsid w:val="00B46D0A"/>
    <w:rPr>
      <w:color w:val="0000FF"/>
      <w:u w:val="double"/>
    </w:rPr>
  </w:style>
  <w:style w:type="paragraph" w:styleId="TOC1">
    <w:name w:val="toc 1"/>
    <w:basedOn w:val="Normal"/>
    <w:next w:val="Normal"/>
    <w:autoRedefine/>
    <w:uiPriority w:val="39"/>
    <w:semiHidden/>
    <w:unhideWhenUsed/>
    <w:rsid w:val="00CE70E9"/>
    <w:pPr>
      <w:spacing w:after="100"/>
    </w:pPr>
  </w:style>
  <w:style w:type="paragraph" w:styleId="TOC4">
    <w:name w:val="toc 4"/>
    <w:basedOn w:val="Normal"/>
    <w:next w:val="Normal"/>
    <w:autoRedefine/>
    <w:uiPriority w:val="39"/>
    <w:semiHidden/>
    <w:unhideWhenUsed/>
    <w:rsid w:val="00CE70E9"/>
    <w:pPr>
      <w:spacing w:after="100"/>
      <w:ind w:left="660"/>
    </w:pPr>
  </w:style>
  <w:style w:type="character" w:styleId="Hyperlink">
    <w:name w:val="Hyperlink"/>
    <w:basedOn w:val="DefaultParagraphFont"/>
    <w:uiPriority w:val="99"/>
    <w:unhideWhenUsed/>
    <w:rsid w:val="00F834D2"/>
    <w:rPr>
      <w:color w:val="0000FF" w:themeColor="hyperlink"/>
      <w:u w:val="single"/>
    </w:rPr>
  </w:style>
  <w:style w:type="character" w:styleId="FollowedHyperlink">
    <w:name w:val="FollowedHyperlink"/>
    <w:basedOn w:val="DefaultParagraphFont"/>
    <w:uiPriority w:val="99"/>
    <w:semiHidden/>
    <w:unhideWhenUsed/>
    <w:rsid w:val="00DD03A9"/>
    <w:rPr>
      <w:color w:val="800080" w:themeColor="followedHyperlink"/>
      <w:u w:val="single"/>
    </w:rPr>
  </w:style>
  <w:style w:type="paragraph" w:customStyle="1" w:styleId="Level1">
    <w:name w:val="Level 1"/>
    <w:basedOn w:val="Normal"/>
    <w:qFormat/>
    <w:rsid w:val="00121B38"/>
    <w:pPr>
      <w:numPr>
        <w:numId w:val="36"/>
      </w:numPr>
      <w:adjustRightInd w:val="0"/>
      <w:spacing w:line="360" w:lineRule="auto"/>
      <w:jc w:val="both"/>
    </w:pPr>
    <w:rPr>
      <w:rFonts w:ascii="Arial" w:eastAsia="Arial" w:hAnsi="Arial" w:cs="Arial"/>
      <w:sz w:val="20"/>
      <w:szCs w:val="20"/>
    </w:rPr>
  </w:style>
  <w:style w:type="paragraph" w:customStyle="1" w:styleId="Body2">
    <w:name w:val="Body 2"/>
    <w:basedOn w:val="Normal"/>
    <w:uiPriority w:val="99"/>
    <w:rsid w:val="00121B38"/>
    <w:pPr>
      <w:adjustRightInd w:val="0"/>
      <w:spacing w:line="360" w:lineRule="auto"/>
      <w:ind w:left="720"/>
      <w:jc w:val="both"/>
    </w:pPr>
    <w:rPr>
      <w:rFonts w:ascii="Arial" w:eastAsia="Arial" w:hAnsi="Arial" w:cs="Arial"/>
      <w:sz w:val="20"/>
      <w:szCs w:val="20"/>
    </w:rPr>
  </w:style>
  <w:style w:type="paragraph" w:customStyle="1" w:styleId="Level2">
    <w:name w:val="Level 2"/>
    <w:basedOn w:val="Body2"/>
    <w:qFormat/>
    <w:rsid w:val="00121B38"/>
    <w:pPr>
      <w:numPr>
        <w:ilvl w:val="1"/>
        <w:numId w:val="36"/>
      </w:numPr>
    </w:pPr>
  </w:style>
  <w:style w:type="character" w:customStyle="1" w:styleId="Level3Char">
    <w:name w:val="Level 3 Char"/>
    <w:link w:val="Level3"/>
    <w:locked/>
    <w:rsid w:val="00121B38"/>
    <w:rPr>
      <w:rFonts w:ascii="Arial" w:eastAsia="Arial" w:hAnsi="Arial" w:cs="Arial"/>
    </w:rPr>
  </w:style>
  <w:style w:type="paragraph" w:customStyle="1" w:styleId="Level3">
    <w:name w:val="Level 3"/>
    <w:basedOn w:val="Normal"/>
    <w:link w:val="Level3Char"/>
    <w:qFormat/>
    <w:rsid w:val="00121B38"/>
    <w:pPr>
      <w:numPr>
        <w:ilvl w:val="2"/>
        <w:numId w:val="36"/>
      </w:numPr>
      <w:adjustRightInd w:val="0"/>
      <w:spacing w:line="360" w:lineRule="auto"/>
      <w:jc w:val="both"/>
    </w:pPr>
    <w:rPr>
      <w:rFonts w:ascii="Arial" w:eastAsia="Arial" w:hAnsi="Arial" w:cs="Arial"/>
    </w:rPr>
  </w:style>
  <w:style w:type="paragraph" w:customStyle="1" w:styleId="Level4">
    <w:name w:val="Level 4"/>
    <w:basedOn w:val="Normal"/>
    <w:qFormat/>
    <w:rsid w:val="00121B38"/>
    <w:pPr>
      <w:numPr>
        <w:ilvl w:val="3"/>
        <w:numId w:val="36"/>
      </w:numPr>
      <w:adjustRightInd w:val="0"/>
      <w:spacing w:line="360" w:lineRule="auto"/>
      <w:jc w:val="both"/>
    </w:pPr>
    <w:rPr>
      <w:rFonts w:ascii="Arial" w:eastAsia="Arial" w:hAnsi="Arial" w:cs="Arial"/>
      <w:sz w:val="20"/>
      <w:szCs w:val="20"/>
    </w:rPr>
  </w:style>
  <w:style w:type="paragraph" w:customStyle="1" w:styleId="Level5">
    <w:name w:val="Level 5"/>
    <w:basedOn w:val="Normal"/>
    <w:qFormat/>
    <w:rsid w:val="00121B38"/>
    <w:pPr>
      <w:numPr>
        <w:ilvl w:val="4"/>
        <w:numId w:val="36"/>
      </w:numPr>
      <w:adjustRightInd w:val="0"/>
      <w:spacing w:line="360" w:lineRule="auto"/>
      <w:jc w:val="both"/>
    </w:pPr>
    <w:rPr>
      <w:rFonts w:ascii="Arial" w:eastAsia="Arial" w:hAnsi="Arial" w:cs="Arial"/>
      <w:sz w:val="20"/>
      <w:szCs w:val="20"/>
    </w:rPr>
  </w:style>
  <w:style w:type="paragraph" w:customStyle="1" w:styleId="Level6">
    <w:name w:val="Level 6"/>
    <w:basedOn w:val="Normal"/>
    <w:rsid w:val="00121B38"/>
    <w:pPr>
      <w:numPr>
        <w:ilvl w:val="5"/>
        <w:numId w:val="36"/>
      </w:numPr>
      <w:adjustRightInd w:val="0"/>
      <w:spacing w:line="360" w:lineRule="auto"/>
      <w:jc w:val="both"/>
    </w:pPr>
    <w:rPr>
      <w:rFonts w:ascii="Arial" w:eastAsia="Arial" w:hAnsi="Arial" w:cs="Arial"/>
      <w:sz w:val="20"/>
      <w:szCs w:val="20"/>
    </w:rPr>
  </w:style>
  <w:style w:type="character" w:customStyle="1" w:styleId="UnresolvedMention1">
    <w:name w:val="Unresolved Mention1"/>
    <w:basedOn w:val="DefaultParagraphFont"/>
    <w:uiPriority w:val="99"/>
    <w:semiHidden/>
    <w:unhideWhenUsed/>
    <w:rsid w:val="0096738B"/>
    <w:rPr>
      <w:color w:val="605E5C"/>
      <w:shd w:val="clear" w:color="auto" w:fill="E1DFDD"/>
    </w:rPr>
  </w:style>
  <w:style w:type="paragraph" w:customStyle="1" w:styleId="GPSL3numberedclause">
    <w:name w:val="GPS L3 numbered clause"/>
    <w:basedOn w:val="GPSL2numberedclause"/>
    <w:qFormat/>
    <w:rsid w:val="0072406C"/>
    <w:pPr>
      <w:tabs>
        <w:tab w:val="clear" w:pos="1134"/>
        <w:tab w:val="left" w:pos="1985"/>
        <w:tab w:val="left" w:pos="2127"/>
      </w:tabs>
      <w:ind w:left="1656" w:hanging="720"/>
    </w:pPr>
  </w:style>
  <w:style w:type="paragraph" w:customStyle="1" w:styleId="GPSL4numberedclause">
    <w:name w:val="GPS L4 numbered clause"/>
    <w:basedOn w:val="GPSL3numberedclause"/>
    <w:qFormat/>
    <w:rsid w:val="0072406C"/>
    <w:pPr>
      <w:tabs>
        <w:tab w:val="clear" w:pos="2127"/>
        <w:tab w:val="num" w:pos="360"/>
      </w:tabs>
      <w:ind w:left="2835" w:hanging="708"/>
    </w:pPr>
    <w:rPr>
      <w:szCs w:val="20"/>
    </w:rPr>
  </w:style>
  <w:style w:type="paragraph" w:customStyle="1" w:styleId="GPSL5numberedclause">
    <w:name w:val="GPS L5 numbered clause"/>
    <w:basedOn w:val="GPSL4numberedclause"/>
    <w:qFormat/>
    <w:rsid w:val="0072406C"/>
    <w:pPr>
      <w:tabs>
        <w:tab w:val="left" w:pos="3402"/>
      </w:tabs>
      <w:ind w:left="3402" w:hanging="567"/>
    </w:pPr>
  </w:style>
  <w:style w:type="paragraph" w:customStyle="1" w:styleId="GPSL6numbered">
    <w:name w:val="GPS L6 numbered"/>
    <w:basedOn w:val="GPSL5numberedclause"/>
    <w:qFormat/>
    <w:rsid w:val="0072406C"/>
    <w:pPr>
      <w:tabs>
        <w:tab w:val="left" w:pos="4253"/>
      </w:tabs>
      <w:ind w:left="4253" w:hanging="709"/>
    </w:pPr>
  </w:style>
  <w:style w:type="character" w:customStyle="1" w:styleId="normaltextrun1">
    <w:name w:val="normaltextrun1"/>
    <w:basedOn w:val="DefaultParagraphFont"/>
    <w:rsid w:val="00336F3F"/>
  </w:style>
  <w:style w:type="paragraph" w:customStyle="1" w:styleId="Default">
    <w:name w:val="Default"/>
    <w:rsid w:val="0056360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0010">
      <w:bodyDiv w:val="1"/>
      <w:marLeft w:val="0"/>
      <w:marRight w:val="0"/>
      <w:marTop w:val="0"/>
      <w:marBottom w:val="0"/>
      <w:divBdr>
        <w:top w:val="none" w:sz="0" w:space="0" w:color="auto"/>
        <w:left w:val="none" w:sz="0" w:space="0" w:color="auto"/>
        <w:bottom w:val="none" w:sz="0" w:space="0" w:color="auto"/>
        <w:right w:val="none" w:sz="0" w:space="0" w:color="auto"/>
      </w:divBdr>
    </w:div>
    <w:div w:id="41906761">
      <w:bodyDiv w:val="1"/>
      <w:marLeft w:val="0"/>
      <w:marRight w:val="0"/>
      <w:marTop w:val="0"/>
      <w:marBottom w:val="0"/>
      <w:divBdr>
        <w:top w:val="none" w:sz="0" w:space="0" w:color="auto"/>
        <w:left w:val="none" w:sz="0" w:space="0" w:color="auto"/>
        <w:bottom w:val="none" w:sz="0" w:space="0" w:color="auto"/>
        <w:right w:val="none" w:sz="0" w:space="0" w:color="auto"/>
      </w:divBdr>
    </w:div>
    <w:div w:id="46532173">
      <w:bodyDiv w:val="1"/>
      <w:marLeft w:val="0"/>
      <w:marRight w:val="0"/>
      <w:marTop w:val="0"/>
      <w:marBottom w:val="0"/>
      <w:divBdr>
        <w:top w:val="none" w:sz="0" w:space="0" w:color="auto"/>
        <w:left w:val="none" w:sz="0" w:space="0" w:color="auto"/>
        <w:bottom w:val="none" w:sz="0" w:space="0" w:color="auto"/>
        <w:right w:val="none" w:sz="0" w:space="0" w:color="auto"/>
      </w:divBdr>
      <w:divsChild>
        <w:div w:id="1633561473">
          <w:marLeft w:val="0"/>
          <w:marRight w:val="0"/>
          <w:marTop w:val="0"/>
          <w:marBottom w:val="0"/>
          <w:divBdr>
            <w:top w:val="none" w:sz="0" w:space="0" w:color="auto"/>
            <w:left w:val="none" w:sz="0" w:space="0" w:color="auto"/>
            <w:bottom w:val="none" w:sz="0" w:space="0" w:color="auto"/>
            <w:right w:val="none" w:sz="0" w:space="0" w:color="auto"/>
          </w:divBdr>
        </w:div>
      </w:divsChild>
    </w:div>
    <w:div w:id="54549888">
      <w:bodyDiv w:val="1"/>
      <w:marLeft w:val="0"/>
      <w:marRight w:val="0"/>
      <w:marTop w:val="0"/>
      <w:marBottom w:val="0"/>
      <w:divBdr>
        <w:top w:val="none" w:sz="0" w:space="0" w:color="auto"/>
        <w:left w:val="none" w:sz="0" w:space="0" w:color="auto"/>
        <w:bottom w:val="none" w:sz="0" w:space="0" w:color="auto"/>
        <w:right w:val="none" w:sz="0" w:space="0" w:color="auto"/>
      </w:divBdr>
    </w:div>
    <w:div w:id="103355916">
      <w:bodyDiv w:val="1"/>
      <w:marLeft w:val="0"/>
      <w:marRight w:val="0"/>
      <w:marTop w:val="0"/>
      <w:marBottom w:val="0"/>
      <w:divBdr>
        <w:top w:val="none" w:sz="0" w:space="0" w:color="auto"/>
        <w:left w:val="none" w:sz="0" w:space="0" w:color="auto"/>
        <w:bottom w:val="none" w:sz="0" w:space="0" w:color="auto"/>
        <w:right w:val="none" w:sz="0" w:space="0" w:color="auto"/>
      </w:divBdr>
    </w:div>
    <w:div w:id="121778206">
      <w:bodyDiv w:val="1"/>
      <w:marLeft w:val="0"/>
      <w:marRight w:val="0"/>
      <w:marTop w:val="0"/>
      <w:marBottom w:val="0"/>
      <w:divBdr>
        <w:top w:val="none" w:sz="0" w:space="0" w:color="auto"/>
        <w:left w:val="none" w:sz="0" w:space="0" w:color="auto"/>
        <w:bottom w:val="none" w:sz="0" w:space="0" w:color="auto"/>
        <w:right w:val="none" w:sz="0" w:space="0" w:color="auto"/>
      </w:divBdr>
    </w:div>
    <w:div w:id="124008646">
      <w:bodyDiv w:val="1"/>
      <w:marLeft w:val="0"/>
      <w:marRight w:val="0"/>
      <w:marTop w:val="0"/>
      <w:marBottom w:val="0"/>
      <w:divBdr>
        <w:top w:val="none" w:sz="0" w:space="0" w:color="auto"/>
        <w:left w:val="none" w:sz="0" w:space="0" w:color="auto"/>
        <w:bottom w:val="none" w:sz="0" w:space="0" w:color="auto"/>
        <w:right w:val="none" w:sz="0" w:space="0" w:color="auto"/>
      </w:divBdr>
    </w:div>
    <w:div w:id="183133035">
      <w:bodyDiv w:val="1"/>
      <w:marLeft w:val="0"/>
      <w:marRight w:val="0"/>
      <w:marTop w:val="0"/>
      <w:marBottom w:val="0"/>
      <w:divBdr>
        <w:top w:val="none" w:sz="0" w:space="0" w:color="auto"/>
        <w:left w:val="none" w:sz="0" w:space="0" w:color="auto"/>
        <w:bottom w:val="none" w:sz="0" w:space="0" w:color="auto"/>
        <w:right w:val="none" w:sz="0" w:space="0" w:color="auto"/>
      </w:divBdr>
    </w:div>
    <w:div w:id="188682546">
      <w:bodyDiv w:val="1"/>
      <w:marLeft w:val="0"/>
      <w:marRight w:val="0"/>
      <w:marTop w:val="0"/>
      <w:marBottom w:val="0"/>
      <w:divBdr>
        <w:top w:val="none" w:sz="0" w:space="0" w:color="auto"/>
        <w:left w:val="none" w:sz="0" w:space="0" w:color="auto"/>
        <w:bottom w:val="none" w:sz="0" w:space="0" w:color="auto"/>
        <w:right w:val="none" w:sz="0" w:space="0" w:color="auto"/>
      </w:divBdr>
    </w:div>
    <w:div w:id="197395184">
      <w:bodyDiv w:val="1"/>
      <w:marLeft w:val="0"/>
      <w:marRight w:val="0"/>
      <w:marTop w:val="0"/>
      <w:marBottom w:val="0"/>
      <w:divBdr>
        <w:top w:val="none" w:sz="0" w:space="0" w:color="auto"/>
        <w:left w:val="none" w:sz="0" w:space="0" w:color="auto"/>
        <w:bottom w:val="none" w:sz="0" w:space="0" w:color="auto"/>
        <w:right w:val="none" w:sz="0" w:space="0" w:color="auto"/>
      </w:divBdr>
    </w:div>
    <w:div w:id="205145096">
      <w:bodyDiv w:val="1"/>
      <w:marLeft w:val="0"/>
      <w:marRight w:val="0"/>
      <w:marTop w:val="0"/>
      <w:marBottom w:val="0"/>
      <w:divBdr>
        <w:top w:val="none" w:sz="0" w:space="0" w:color="auto"/>
        <w:left w:val="none" w:sz="0" w:space="0" w:color="auto"/>
        <w:bottom w:val="none" w:sz="0" w:space="0" w:color="auto"/>
        <w:right w:val="none" w:sz="0" w:space="0" w:color="auto"/>
      </w:divBdr>
    </w:div>
    <w:div w:id="217057237">
      <w:bodyDiv w:val="1"/>
      <w:marLeft w:val="0"/>
      <w:marRight w:val="0"/>
      <w:marTop w:val="0"/>
      <w:marBottom w:val="0"/>
      <w:divBdr>
        <w:top w:val="none" w:sz="0" w:space="0" w:color="auto"/>
        <w:left w:val="none" w:sz="0" w:space="0" w:color="auto"/>
        <w:bottom w:val="none" w:sz="0" w:space="0" w:color="auto"/>
        <w:right w:val="none" w:sz="0" w:space="0" w:color="auto"/>
      </w:divBdr>
    </w:div>
    <w:div w:id="253437225">
      <w:bodyDiv w:val="1"/>
      <w:marLeft w:val="0"/>
      <w:marRight w:val="0"/>
      <w:marTop w:val="0"/>
      <w:marBottom w:val="0"/>
      <w:divBdr>
        <w:top w:val="none" w:sz="0" w:space="0" w:color="auto"/>
        <w:left w:val="none" w:sz="0" w:space="0" w:color="auto"/>
        <w:bottom w:val="none" w:sz="0" w:space="0" w:color="auto"/>
        <w:right w:val="none" w:sz="0" w:space="0" w:color="auto"/>
      </w:divBdr>
    </w:div>
    <w:div w:id="290022173">
      <w:bodyDiv w:val="1"/>
      <w:marLeft w:val="0"/>
      <w:marRight w:val="0"/>
      <w:marTop w:val="0"/>
      <w:marBottom w:val="0"/>
      <w:divBdr>
        <w:top w:val="none" w:sz="0" w:space="0" w:color="auto"/>
        <w:left w:val="none" w:sz="0" w:space="0" w:color="auto"/>
        <w:bottom w:val="none" w:sz="0" w:space="0" w:color="auto"/>
        <w:right w:val="none" w:sz="0" w:space="0" w:color="auto"/>
      </w:divBdr>
    </w:div>
    <w:div w:id="292294579">
      <w:bodyDiv w:val="1"/>
      <w:marLeft w:val="0"/>
      <w:marRight w:val="0"/>
      <w:marTop w:val="0"/>
      <w:marBottom w:val="0"/>
      <w:divBdr>
        <w:top w:val="none" w:sz="0" w:space="0" w:color="auto"/>
        <w:left w:val="none" w:sz="0" w:space="0" w:color="auto"/>
        <w:bottom w:val="none" w:sz="0" w:space="0" w:color="auto"/>
        <w:right w:val="none" w:sz="0" w:space="0" w:color="auto"/>
      </w:divBdr>
    </w:div>
    <w:div w:id="314454604">
      <w:bodyDiv w:val="1"/>
      <w:marLeft w:val="0"/>
      <w:marRight w:val="0"/>
      <w:marTop w:val="0"/>
      <w:marBottom w:val="0"/>
      <w:divBdr>
        <w:top w:val="none" w:sz="0" w:space="0" w:color="auto"/>
        <w:left w:val="none" w:sz="0" w:space="0" w:color="auto"/>
        <w:bottom w:val="none" w:sz="0" w:space="0" w:color="auto"/>
        <w:right w:val="none" w:sz="0" w:space="0" w:color="auto"/>
      </w:divBdr>
    </w:div>
    <w:div w:id="325792708">
      <w:bodyDiv w:val="1"/>
      <w:marLeft w:val="0"/>
      <w:marRight w:val="0"/>
      <w:marTop w:val="0"/>
      <w:marBottom w:val="0"/>
      <w:divBdr>
        <w:top w:val="none" w:sz="0" w:space="0" w:color="auto"/>
        <w:left w:val="none" w:sz="0" w:space="0" w:color="auto"/>
        <w:bottom w:val="none" w:sz="0" w:space="0" w:color="auto"/>
        <w:right w:val="none" w:sz="0" w:space="0" w:color="auto"/>
      </w:divBdr>
    </w:div>
    <w:div w:id="357974200">
      <w:bodyDiv w:val="1"/>
      <w:marLeft w:val="0"/>
      <w:marRight w:val="0"/>
      <w:marTop w:val="0"/>
      <w:marBottom w:val="0"/>
      <w:divBdr>
        <w:top w:val="none" w:sz="0" w:space="0" w:color="auto"/>
        <w:left w:val="none" w:sz="0" w:space="0" w:color="auto"/>
        <w:bottom w:val="none" w:sz="0" w:space="0" w:color="auto"/>
        <w:right w:val="none" w:sz="0" w:space="0" w:color="auto"/>
      </w:divBdr>
    </w:div>
    <w:div w:id="358437959">
      <w:bodyDiv w:val="1"/>
      <w:marLeft w:val="0"/>
      <w:marRight w:val="0"/>
      <w:marTop w:val="0"/>
      <w:marBottom w:val="0"/>
      <w:divBdr>
        <w:top w:val="none" w:sz="0" w:space="0" w:color="auto"/>
        <w:left w:val="none" w:sz="0" w:space="0" w:color="auto"/>
        <w:bottom w:val="none" w:sz="0" w:space="0" w:color="auto"/>
        <w:right w:val="none" w:sz="0" w:space="0" w:color="auto"/>
      </w:divBdr>
    </w:div>
    <w:div w:id="431241596">
      <w:bodyDiv w:val="1"/>
      <w:marLeft w:val="0"/>
      <w:marRight w:val="0"/>
      <w:marTop w:val="0"/>
      <w:marBottom w:val="0"/>
      <w:divBdr>
        <w:top w:val="none" w:sz="0" w:space="0" w:color="auto"/>
        <w:left w:val="none" w:sz="0" w:space="0" w:color="auto"/>
        <w:bottom w:val="none" w:sz="0" w:space="0" w:color="auto"/>
        <w:right w:val="none" w:sz="0" w:space="0" w:color="auto"/>
      </w:divBdr>
    </w:div>
    <w:div w:id="437989660">
      <w:bodyDiv w:val="1"/>
      <w:marLeft w:val="0"/>
      <w:marRight w:val="0"/>
      <w:marTop w:val="0"/>
      <w:marBottom w:val="0"/>
      <w:divBdr>
        <w:top w:val="none" w:sz="0" w:space="0" w:color="auto"/>
        <w:left w:val="none" w:sz="0" w:space="0" w:color="auto"/>
        <w:bottom w:val="none" w:sz="0" w:space="0" w:color="auto"/>
        <w:right w:val="none" w:sz="0" w:space="0" w:color="auto"/>
      </w:divBdr>
    </w:div>
    <w:div w:id="452404206">
      <w:bodyDiv w:val="1"/>
      <w:marLeft w:val="0"/>
      <w:marRight w:val="0"/>
      <w:marTop w:val="0"/>
      <w:marBottom w:val="0"/>
      <w:divBdr>
        <w:top w:val="none" w:sz="0" w:space="0" w:color="auto"/>
        <w:left w:val="none" w:sz="0" w:space="0" w:color="auto"/>
        <w:bottom w:val="none" w:sz="0" w:space="0" w:color="auto"/>
        <w:right w:val="none" w:sz="0" w:space="0" w:color="auto"/>
      </w:divBdr>
    </w:div>
    <w:div w:id="477455207">
      <w:bodyDiv w:val="1"/>
      <w:marLeft w:val="0"/>
      <w:marRight w:val="0"/>
      <w:marTop w:val="0"/>
      <w:marBottom w:val="0"/>
      <w:divBdr>
        <w:top w:val="none" w:sz="0" w:space="0" w:color="auto"/>
        <w:left w:val="none" w:sz="0" w:space="0" w:color="auto"/>
        <w:bottom w:val="none" w:sz="0" w:space="0" w:color="auto"/>
        <w:right w:val="none" w:sz="0" w:space="0" w:color="auto"/>
      </w:divBdr>
    </w:div>
    <w:div w:id="513617676">
      <w:bodyDiv w:val="1"/>
      <w:marLeft w:val="0"/>
      <w:marRight w:val="0"/>
      <w:marTop w:val="0"/>
      <w:marBottom w:val="0"/>
      <w:divBdr>
        <w:top w:val="none" w:sz="0" w:space="0" w:color="auto"/>
        <w:left w:val="none" w:sz="0" w:space="0" w:color="auto"/>
        <w:bottom w:val="none" w:sz="0" w:space="0" w:color="auto"/>
        <w:right w:val="none" w:sz="0" w:space="0" w:color="auto"/>
      </w:divBdr>
    </w:div>
    <w:div w:id="557088100">
      <w:bodyDiv w:val="1"/>
      <w:marLeft w:val="0"/>
      <w:marRight w:val="0"/>
      <w:marTop w:val="0"/>
      <w:marBottom w:val="0"/>
      <w:divBdr>
        <w:top w:val="none" w:sz="0" w:space="0" w:color="auto"/>
        <w:left w:val="none" w:sz="0" w:space="0" w:color="auto"/>
        <w:bottom w:val="none" w:sz="0" w:space="0" w:color="auto"/>
        <w:right w:val="none" w:sz="0" w:space="0" w:color="auto"/>
      </w:divBdr>
    </w:div>
    <w:div w:id="570235829">
      <w:bodyDiv w:val="1"/>
      <w:marLeft w:val="0"/>
      <w:marRight w:val="0"/>
      <w:marTop w:val="0"/>
      <w:marBottom w:val="0"/>
      <w:divBdr>
        <w:top w:val="none" w:sz="0" w:space="0" w:color="auto"/>
        <w:left w:val="none" w:sz="0" w:space="0" w:color="auto"/>
        <w:bottom w:val="none" w:sz="0" w:space="0" w:color="auto"/>
        <w:right w:val="none" w:sz="0" w:space="0" w:color="auto"/>
      </w:divBdr>
    </w:div>
    <w:div w:id="575633364">
      <w:bodyDiv w:val="1"/>
      <w:marLeft w:val="0"/>
      <w:marRight w:val="0"/>
      <w:marTop w:val="0"/>
      <w:marBottom w:val="0"/>
      <w:divBdr>
        <w:top w:val="none" w:sz="0" w:space="0" w:color="auto"/>
        <w:left w:val="none" w:sz="0" w:space="0" w:color="auto"/>
        <w:bottom w:val="none" w:sz="0" w:space="0" w:color="auto"/>
        <w:right w:val="none" w:sz="0" w:space="0" w:color="auto"/>
      </w:divBdr>
    </w:div>
    <w:div w:id="586421229">
      <w:bodyDiv w:val="1"/>
      <w:marLeft w:val="0"/>
      <w:marRight w:val="0"/>
      <w:marTop w:val="0"/>
      <w:marBottom w:val="0"/>
      <w:divBdr>
        <w:top w:val="none" w:sz="0" w:space="0" w:color="auto"/>
        <w:left w:val="none" w:sz="0" w:space="0" w:color="auto"/>
        <w:bottom w:val="none" w:sz="0" w:space="0" w:color="auto"/>
        <w:right w:val="none" w:sz="0" w:space="0" w:color="auto"/>
      </w:divBdr>
    </w:div>
    <w:div w:id="607080635">
      <w:bodyDiv w:val="1"/>
      <w:marLeft w:val="0"/>
      <w:marRight w:val="0"/>
      <w:marTop w:val="0"/>
      <w:marBottom w:val="0"/>
      <w:divBdr>
        <w:top w:val="none" w:sz="0" w:space="0" w:color="auto"/>
        <w:left w:val="none" w:sz="0" w:space="0" w:color="auto"/>
        <w:bottom w:val="none" w:sz="0" w:space="0" w:color="auto"/>
        <w:right w:val="none" w:sz="0" w:space="0" w:color="auto"/>
      </w:divBdr>
    </w:div>
    <w:div w:id="622344986">
      <w:bodyDiv w:val="1"/>
      <w:marLeft w:val="0"/>
      <w:marRight w:val="0"/>
      <w:marTop w:val="0"/>
      <w:marBottom w:val="0"/>
      <w:divBdr>
        <w:top w:val="none" w:sz="0" w:space="0" w:color="auto"/>
        <w:left w:val="none" w:sz="0" w:space="0" w:color="auto"/>
        <w:bottom w:val="none" w:sz="0" w:space="0" w:color="auto"/>
        <w:right w:val="none" w:sz="0" w:space="0" w:color="auto"/>
      </w:divBdr>
    </w:div>
    <w:div w:id="644817022">
      <w:bodyDiv w:val="1"/>
      <w:marLeft w:val="0"/>
      <w:marRight w:val="0"/>
      <w:marTop w:val="0"/>
      <w:marBottom w:val="0"/>
      <w:divBdr>
        <w:top w:val="none" w:sz="0" w:space="0" w:color="auto"/>
        <w:left w:val="none" w:sz="0" w:space="0" w:color="auto"/>
        <w:bottom w:val="none" w:sz="0" w:space="0" w:color="auto"/>
        <w:right w:val="none" w:sz="0" w:space="0" w:color="auto"/>
      </w:divBdr>
    </w:div>
    <w:div w:id="644818665">
      <w:bodyDiv w:val="1"/>
      <w:marLeft w:val="0"/>
      <w:marRight w:val="0"/>
      <w:marTop w:val="0"/>
      <w:marBottom w:val="0"/>
      <w:divBdr>
        <w:top w:val="none" w:sz="0" w:space="0" w:color="auto"/>
        <w:left w:val="none" w:sz="0" w:space="0" w:color="auto"/>
        <w:bottom w:val="none" w:sz="0" w:space="0" w:color="auto"/>
        <w:right w:val="none" w:sz="0" w:space="0" w:color="auto"/>
      </w:divBdr>
    </w:div>
    <w:div w:id="648439855">
      <w:bodyDiv w:val="1"/>
      <w:marLeft w:val="0"/>
      <w:marRight w:val="0"/>
      <w:marTop w:val="0"/>
      <w:marBottom w:val="0"/>
      <w:divBdr>
        <w:top w:val="none" w:sz="0" w:space="0" w:color="auto"/>
        <w:left w:val="none" w:sz="0" w:space="0" w:color="auto"/>
        <w:bottom w:val="none" w:sz="0" w:space="0" w:color="auto"/>
        <w:right w:val="none" w:sz="0" w:space="0" w:color="auto"/>
      </w:divBdr>
    </w:div>
    <w:div w:id="651715146">
      <w:bodyDiv w:val="1"/>
      <w:marLeft w:val="0"/>
      <w:marRight w:val="0"/>
      <w:marTop w:val="0"/>
      <w:marBottom w:val="0"/>
      <w:divBdr>
        <w:top w:val="none" w:sz="0" w:space="0" w:color="auto"/>
        <w:left w:val="none" w:sz="0" w:space="0" w:color="auto"/>
        <w:bottom w:val="none" w:sz="0" w:space="0" w:color="auto"/>
        <w:right w:val="none" w:sz="0" w:space="0" w:color="auto"/>
      </w:divBdr>
    </w:div>
    <w:div w:id="661083186">
      <w:bodyDiv w:val="1"/>
      <w:marLeft w:val="0"/>
      <w:marRight w:val="0"/>
      <w:marTop w:val="0"/>
      <w:marBottom w:val="0"/>
      <w:divBdr>
        <w:top w:val="none" w:sz="0" w:space="0" w:color="auto"/>
        <w:left w:val="none" w:sz="0" w:space="0" w:color="auto"/>
        <w:bottom w:val="none" w:sz="0" w:space="0" w:color="auto"/>
        <w:right w:val="none" w:sz="0" w:space="0" w:color="auto"/>
      </w:divBdr>
    </w:div>
    <w:div w:id="667293539">
      <w:bodyDiv w:val="1"/>
      <w:marLeft w:val="0"/>
      <w:marRight w:val="0"/>
      <w:marTop w:val="0"/>
      <w:marBottom w:val="0"/>
      <w:divBdr>
        <w:top w:val="none" w:sz="0" w:space="0" w:color="auto"/>
        <w:left w:val="none" w:sz="0" w:space="0" w:color="auto"/>
        <w:bottom w:val="none" w:sz="0" w:space="0" w:color="auto"/>
        <w:right w:val="none" w:sz="0" w:space="0" w:color="auto"/>
      </w:divBdr>
    </w:div>
    <w:div w:id="695235437">
      <w:bodyDiv w:val="1"/>
      <w:marLeft w:val="0"/>
      <w:marRight w:val="0"/>
      <w:marTop w:val="0"/>
      <w:marBottom w:val="0"/>
      <w:divBdr>
        <w:top w:val="none" w:sz="0" w:space="0" w:color="auto"/>
        <w:left w:val="none" w:sz="0" w:space="0" w:color="auto"/>
        <w:bottom w:val="none" w:sz="0" w:space="0" w:color="auto"/>
        <w:right w:val="none" w:sz="0" w:space="0" w:color="auto"/>
      </w:divBdr>
    </w:div>
    <w:div w:id="721296365">
      <w:bodyDiv w:val="1"/>
      <w:marLeft w:val="0"/>
      <w:marRight w:val="0"/>
      <w:marTop w:val="0"/>
      <w:marBottom w:val="0"/>
      <w:divBdr>
        <w:top w:val="none" w:sz="0" w:space="0" w:color="auto"/>
        <w:left w:val="none" w:sz="0" w:space="0" w:color="auto"/>
        <w:bottom w:val="none" w:sz="0" w:space="0" w:color="auto"/>
        <w:right w:val="none" w:sz="0" w:space="0" w:color="auto"/>
      </w:divBdr>
    </w:div>
    <w:div w:id="744373696">
      <w:bodyDiv w:val="1"/>
      <w:marLeft w:val="0"/>
      <w:marRight w:val="0"/>
      <w:marTop w:val="0"/>
      <w:marBottom w:val="0"/>
      <w:divBdr>
        <w:top w:val="none" w:sz="0" w:space="0" w:color="auto"/>
        <w:left w:val="none" w:sz="0" w:space="0" w:color="auto"/>
        <w:bottom w:val="none" w:sz="0" w:space="0" w:color="auto"/>
        <w:right w:val="none" w:sz="0" w:space="0" w:color="auto"/>
      </w:divBdr>
    </w:div>
    <w:div w:id="751122122">
      <w:bodyDiv w:val="1"/>
      <w:marLeft w:val="0"/>
      <w:marRight w:val="0"/>
      <w:marTop w:val="0"/>
      <w:marBottom w:val="0"/>
      <w:divBdr>
        <w:top w:val="none" w:sz="0" w:space="0" w:color="auto"/>
        <w:left w:val="none" w:sz="0" w:space="0" w:color="auto"/>
        <w:bottom w:val="none" w:sz="0" w:space="0" w:color="auto"/>
        <w:right w:val="none" w:sz="0" w:space="0" w:color="auto"/>
      </w:divBdr>
    </w:div>
    <w:div w:id="760220550">
      <w:bodyDiv w:val="1"/>
      <w:marLeft w:val="0"/>
      <w:marRight w:val="0"/>
      <w:marTop w:val="0"/>
      <w:marBottom w:val="0"/>
      <w:divBdr>
        <w:top w:val="none" w:sz="0" w:space="0" w:color="auto"/>
        <w:left w:val="none" w:sz="0" w:space="0" w:color="auto"/>
        <w:bottom w:val="none" w:sz="0" w:space="0" w:color="auto"/>
        <w:right w:val="none" w:sz="0" w:space="0" w:color="auto"/>
      </w:divBdr>
    </w:div>
    <w:div w:id="780876750">
      <w:bodyDiv w:val="1"/>
      <w:marLeft w:val="0"/>
      <w:marRight w:val="0"/>
      <w:marTop w:val="0"/>
      <w:marBottom w:val="0"/>
      <w:divBdr>
        <w:top w:val="none" w:sz="0" w:space="0" w:color="auto"/>
        <w:left w:val="none" w:sz="0" w:space="0" w:color="auto"/>
        <w:bottom w:val="none" w:sz="0" w:space="0" w:color="auto"/>
        <w:right w:val="none" w:sz="0" w:space="0" w:color="auto"/>
      </w:divBdr>
    </w:div>
    <w:div w:id="807672798">
      <w:bodyDiv w:val="1"/>
      <w:marLeft w:val="0"/>
      <w:marRight w:val="0"/>
      <w:marTop w:val="0"/>
      <w:marBottom w:val="0"/>
      <w:divBdr>
        <w:top w:val="none" w:sz="0" w:space="0" w:color="auto"/>
        <w:left w:val="none" w:sz="0" w:space="0" w:color="auto"/>
        <w:bottom w:val="none" w:sz="0" w:space="0" w:color="auto"/>
        <w:right w:val="none" w:sz="0" w:space="0" w:color="auto"/>
      </w:divBdr>
    </w:div>
    <w:div w:id="863448085">
      <w:bodyDiv w:val="1"/>
      <w:marLeft w:val="0"/>
      <w:marRight w:val="0"/>
      <w:marTop w:val="0"/>
      <w:marBottom w:val="0"/>
      <w:divBdr>
        <w:top w:val="none" w:sz="0" w:space="0" w:color="auto"/>
        <w:left w:val="none" w:sz="0" w:space="0" w:color="auto"/>
        <w:bottom w:val="none" w:sz="0" w:space="0" w:color="auto"/>
        <w:right w:val="none" w:sz="0" w:space="0" w:color="auto"/>
      </w:divBdr>
    </w:div>
    <w:div w:id="879559486">
      <w:bodyDiv w:val="1"/>
      <w:marLeft w:val="0"/>
      <w:marRight w:val="0"/>
      <w:marTop w:val="0"/>
      <w:marBottom w:val="0"/>
      <w:divBdr>
        <w:top w:val="none" w:sz="0" w:space="0" w:color="auto"/>
        <w:left w:val="none" w:sz="0" w:space="0" w:color="auto"/>
        <w:bottom w:val="none" w:sz="0" w:space="0" w:color="auto"/>
        <w:right w:val="none" w:sz="0" w:space="0" w:color="auto"/>
      </w:divBdr>
    </w:div>
    <w:div w:id="910768973">
      <w:bodyDiv w:val="1"/>
      <w:marLeft w:val="0"/>
      <w:marRight w:val="0"/>
      <w:marTop w:val="0"/>
      <w:marBottom w:val="0"/>
      <w:divBdr>
        <w:top w:val="none" w:sz="0" w:space="0" w:color="auto"/>
        <w:left w:val="none" w:sz="0" w:space="0" w:color="auto"/>
        <w:bottom w:val="none" w:sz="0" w:space="0" w:color="auto"/>
        <w:right w:val="none" w:sz="0" w:space="0" w:color="auto"/>
      </w:divBdr>
    </w:div>
    <w:div w:id="937910284">
      <w:bodyDiv w:val="1"/>
      <w:marLeft w:val="0"/>
      <w:marRight w:val="0"/>
      <w:marTop w:val="0"/>
      <w:marBottom w:val="0"/>
      <w:divBdr>
        <w:top w:val="none" w:sz="0" w:space="0" w:color="auto"/>
        <w:left w:val="none" w:sz="0" w:space="0" w:color="auto"/>
        <w:bottom w:val="none" w:sz="0" w:space="0" w:color="auto"/>
        <w:right w:val="none" w:sz="0" w:space="0" w:color="auto"/>
      </w:divBdr>
      <w:divsChild>
        <w:div w:id="1702972396">
          <w:marLeft w:val="0"/>
          <w:marRight w:val="0"/>
          <w:marTop w:val="0"/>
          <w:marBottom w:val="0"/>
          <w:divBdr>
            <w:top w:val="none" w:sz="0" w:space="0" w:color="auto"/>
            <w:left w:val="none" w:sz="0" w:space="0" w:color="auto"/>
            <w:bottom w:val="none" w:sz="0" w:space="0" w:color="auto"/>
            <w:right w:val="none" w:sz="0" w:space="0" w:color="auto"/>
          </w:divBdr>
        </w:div>
      </w:divsChild>
    </w:div>
    <w:div w:id="965084001">
      <w:bodyDiv w:val="1"/>
      <w:marLeft w:val="0"/>
      <w:marRight w:val="0"/>
      <w:marTop w:val="0"/>
      <w:marBottom w:val="0"/>
      <w:divBdr>
        <w:top w:val="none" w:sz="0" w:space="0" w:color="auto"/>
        <w:left w:val="none" w:sz="0" w:space="0" w:color="auto"/>
        <w:bottom w:val="none" w:sz="0" w:space="0" w:color="auto"/>
        <w:right w:val="none" w:sz="0" w:space="0" w:color="auto"/>
      </w:divBdr>
    </w:div>
    <w:div w:id="990257643">
      <w:bodyDiv w:val="1"/>
      <w:marLeft w:val="0"/>
      <w:marRight w:val="0"/>
      <w:marTop w:val="0"/>
      <w:marBottom w:val="0"/>
      <w:divBdr>
        <w:top w:val="none" w:sz="0" w:space="0" w:color="auto"/>
        <w:left w:val="none" w:sz="0" w:space="0" w:color="auto"/>
        <w:bottom w:val="none" w:sz="0" w:space="0" w:color="auto"/>
        <w:right w:val="none" w:sz="0" w:space="0" w:color="auto"/>
      </w:divBdr>
    </w:div>
    <w:div w:id="1001352493">
      <w:bodyDiv w:val="1"/>
      <w:marLeft w:val="0"/>
      <w:marRight w:val="0"/>
      <w:marTop w:val="0"/>
      <w:marBottom w:val="0"/>
      <w:divBdr>
        <w:top w:val="none" w:sz="0" w:space="0" w:color="auto"/>
        <w:left w:val="none" w:sz="0" w:space="0" w:color="auto"/>
        <w:bottom w:val="none" w:sz="0" w:space="0" w:color="auto"/>
        <w:right w:val="none" w:sz="0" w:space="0" w:color="auto"/>
      </w:divBdr>
    </w:div>
    <w:div w:id="1034312194">
      <w:bodyDiv w:val="1"/>
      <w:marLeft w:val="0"/>
      <w:marRight w:val="0"/>
      <w:marTop w:val="0"/>
      <w:marBottom w:val="0"/>
      <w:divBdr>
        <w:top w:val="none" w:sz="0" w:space="0" w:color="auto"/>
        <w:left w:val="none" w:sz="0" w:space="0" w:color="auto"/>
        <w:bottom w:val="none" w:sz="0" w:space="0" w:color="auto"/>
        <w:right w:val="none" w:sz="0" w:space="0" w:color="auto"/>
      </w:divBdr>
    </w:div>
    <w:div w:id="1035160070">
      <w:bodyDiv w:val="1"/>
      <w:marLeft w:val="0"/>
      <w:marRight w:val="0"/>
      <w:marTop w:val="0"/>
      <w:marBottom w:val="0"/>
      <w:divBdr>
        <w:top w:val="none" w:sz="0" w:space="0" w:color="auto"/>
        <w:left w:val="none" w:sz="0" w:space="0" w:color="auto"/>
        <w:bottom w:val="none" w:sz="0" w:space="0" w:color="auto"/>
        <w:right w:val="none" w:sz="0" w:space="0" w:color="auto"/>
      </w:divBdr>
    </w:div>
    <w:div w:id="1063480938">
      <w:bodyDiv w:val="1"/>
      <w:marLeft w:val="0"/>
      <w:marRight w:val="0"/>
      <w:marTop w:val="0"/>
      <w:marBottom w:val="0"/>
      <w:divBdr>
        <w:top w:val="none" w:sz="0" w:space="0" w:color="auto"/>
        <w:left w:val="none" w:sz="0" w:space="0" w:color="auto"/>
        <w:bottom w:val="none" w:sz="0" w:space="0" w:color="auto"/>
        <w:right w:val="none" w:sz="0" w:space="0" w:color="auto"/>
      </w:divBdr>
    </w:div>
    <w:div w:id="1073503254">
      <w:bodyDiv w:val="1"/>
      <w:marLeft w:val="0"/>
      <w:marRight w:val="0"/>
      <w:marTop w:val="0"/>
      <w:marBottom w:val="0"/>
      <w:divBdr>
        <w:top w:val="none" w:sz="0" w:space="0" w:color="auto"/>
        <w:left w:val="none" w:sz="0" w:space="0" w:color="auto"/>
        <w:bottom w:val="none" w:sz="0" w:space="0" w:color="auto"/>
        <w:right w:val="none" w:sz="0" w:space="0" w:color="auto"/>
      </w:divBdr>
    </w:div>
    <w:div w:id="1076974866">
      <w:bodyDiv w:val="1"/>
      <w:marLeft w:val="0"/>
      <w:marRight w:val="0"/>
      <w:marTop w:val="0"/>
      <w:marBottom w:val="0"/>
      <w:divBdr>
        <w:top w:val="none" w:sz="0" w:space="0" w:color="auto"/>
        <w:left w:val="none" w:sz="0" w:space="0" w:color="auto"/>
        <w:bottom w:val="none" w:sz="0" w:space="0" w:color="auto"/>
        <w:right w:val="none" w:sz="0" w:space="0" w:color="auto"/>
      </w:divBdr>
    </w:div>
    <w:div w:id="1117989356">
      <w:bodyDiv w:val="1"/>
      <w:marLeft w:val="0"/>
      <w:marRight w:val="0"/>
      <w:marTop w:val="0"/>
      <w:marBottom w:val="0"/>
      <w:divBdr>
        <w:top w:val="none" w:sz="0" w:space="0" w:color="auto"/>
        <w:left w:val="none" w:sz="0" w:space="0" w:color="auto"/>
        <w:bottom w:val="none" w:sz="0" w:space="0" w:color="auto"/>
        <w:right w:val="none" w:sz="0" w:space="0" w:color="auto"/>
      </w:divBdr>
    </w:div>
    <w:div w:id="1145929336">
      <w:bodyDiv w:val="1"/>
      <w:marLeft w:val="0"/>
      <w:marRight w:val="0"/>
      <w:marTop w:val="0"/>
      <w:marBottom w:val="0"/>
      <w:divBdr>
        <w:top w:val="none" w:sz="0" w:space="0" w:color="auto"/>
        <w:left w:val="none" w:sz="0" w:space="0" w:color="auto"/>
        <w:bottom w:val="none" w:sz="0" w:space="0" w:color="auto"/>
        <w:right w:val="none" w:sz="0" w:space="0" w:color="auto"/>
      </w:divBdr>
    </w:div>
    <w:div w:id="1153714212">
      <w:bodyDiv w:val="1"/>
      <w:marLeft w:val="0"/>
      <w:marRight w:val="0"/>
      <w:marTop w:val="0"/>
      <w:marBottom w:val="0"/>
      <w:divBdr>
        <w:top w:val="none" w:sz="0" w:space="0" w:color="auto"/>
        <w:left w:val="none" w:sz="0" w:space="0" w:color="auto"/>
        <w:bottom w:val="none" w:sz="0" w:space="0" w:color="auto"/>
        <w:right w:val="none" w:sz="0" w:space="0" w:color="auto"/>
      </w:divBdr>
      <w:divsChild>
        <w:div w:id="86118573">
          <w:marLeft w:val="1440"/>
          <w:marRight w:val="0"/>
          <w:marTop w:val="100"/>
          <w:marBottom w:val="0"/>
          <w:divBdr>
            <w:top w:val="none" w:sz="0" w:space="0" w:color="auto"/>
            <w:left w:val="none" w:sz="0" w:space="0" w:color="auto"/>
            <w:bottom w:val="none" w:sz="0" w:space="0" w:color="auto"/>
            <w:right w:val="none" w:sz="0" w:space="0" w:color="auto"/>
          </w:divBdr>
        </w:div>
        <w:div w:id="88160809">
          <w:marLeft w:val="1440"/>
          <w:marRight w:val="0"/>
          <w:marTop w:val="100"/>
          <w:marBottom w:val="0"/>
          <w:divBdr>
            <w:top w:val="none" w:sz="0" w:space="0" w:color="auto"/>
            <w:left w:val="none" w:sz="0" w:space="0" w:color="auto"/>
            <w:bottom w:val="none" w:sz="0" w:space="0" w:color="auto"/>
            <w:right w:val="none" w:sz="0" w:space="0" w:color="auto"/>
          </w:divBdr>
        </w:div>
        <w:div w:id="1023702985">
          <w:marLeft w:val="1440"/>
          <w:marRight w:val="0"/>
          <w:marTop w:val="100"/>
          <w:marBottom w:val="0"/>
          <w:divBdr>
            <w:top w:val="none" w:sz="0" w:space="0" w:color="auto"/>
            <w:left w:val="none" w:sz="0" w:space="0" w:color="auto"/>
            <w:bottom w:val="none" w:sz="0" w:space="0" w:color="auto"/>
            <w:right w:val="none" w:sz="0" w:space="0" w:color="auto"/>
          </w:divBdr>
        </w:div>
        <w:div w:id="1125586792">
          <w:marLeft w:val="720"/>
          <w:marRight w:val="0"/>
          <w:marTop w:val="200"/>
          <w:marBottom w:val="0"/>
          <w:divBdr>
            <w:top w:val="none" w:sz="0" w:space="0" w:color="auto"/>
            <w:left w:val="none" w:sz="0" w:space="0" w:color="auto"/>
            <w:bottom w:val="none" w:sz="0" w:space="0" w:color="auto"/>
            <w:right w:val="none" w:sz="0" w:space="0" w:color="auto"/>
          </w:divBdr>
        </w:div>
        <w:div w:id="1290472493">
          <w:marLeft w:val="1440"/>
          <w:marRight w:val="0"/>
          <w:marTop w:val="100"/>
          <w:marBottom w:val="0"/>
          <w:divBdr>
            <w:top w:val="none" w:sz="0" w:space="0" w:color="auto"/>
            <w:left w:val="none" w:sz="0" w:space="0" w:color="auto"/>
            <w:bottom w:val="none" w:sz="0" w:space="0" w:color="auto"/>
            <w:right w:val="none" w:sz="0" w:space="0" w:color="auto"/>
          </w:divBdr>
        </w:div>
        <w:div w:id="1435325885">
          <w:marLeft w:val="1440"/>
          <w:marRight w:val="0"/>
          <w:marTop w:val="100"/>
          <w:marBottom w:val="0"/>
          <w:divBdr>
            <w:top w:val="none" w:sz="0" w:space="0" w:color="auto"/>
            <w:left w:val="none" w:sz="0" w:space="0" w:color="auto"/>
            <w:bottom w:val="none" w:sz="0" w:space="0" w:color="auto"/>
            <w:right w:val="none" w:sz="0" w:space="0" w:color="auto"/>
          </w:divBdr>
        </w:div>
        <w:div w:id="1496142635">
          <w:marLeft w:val="1440"/>
          <w:marRight w:val="0"/>
          <w:marTop w:val="100"/>
          <w:marBottom w:val="0"/>
          <w:divBdr>
            <w:top w:val="none" w:sz="0" w:space="0" w:color="auto"/>
            <w:left w:val="none" w:sz="0" w:space="0" w:color="auto"/>
            <w:bottom w:val="none" w:sz="0" w:space="0" w:color="auto"/>
            <w:right w:val="none" w:sz="0" w:space="0" w:color="auto"/>
          </w:divBdr>
        </w:div>
        <w:div w:id="2122722988">
          <w:marLeft w:val="1440"/>
          <w:marRight w:val="0"/>
          <w:marTop w:val="100"/>
          <w:marBottom w:val="0"/>
          <w:divBdr>
            <w:top w:val="none" w:sz="0" w:space="0" w:color="auto"/>
            <w:left w:val="none" w:sz="0" w:space="0" w:color="auto"/>
            <w:bottom w:val="none" w:sz="0" w:space="0" w:color="auto"/>
            <w:right w:val="none" w:sz="0" w:space="0" w:color="auto"/>
          </w:divBdr>
        </w:div>
      </w:divsChild>
    </w:div>
    <w:div w:id="1159417084">
      <w:bodyDiv w:val="1"/>
      <w:marLeft w:val="0"/>
      <w:marRight w:val="0"/>
      <w:marTop w:val="0"/>
      <w:marBottom w:val="0"/>
      <w:divBdr>
        <w:top w:val="none" w:sz="0" w:space="0" w:color="auto"/>
        <w:left w:val="none" w:sz="0" w:space="0" w:color="auto"/>
        <w:bottom w:val="none" w:sz="0" w:space="0" w:color="auto"/>
        <w:right w:val="none" w:sz="0" w:space="0" w:color="auto"/>
      </w:divBdr>
    </w:div>
    <w:div w:id="1168792141">
      <w:bodyDiv w:val="1"/>
      <w:marLeft w:val="0"/>
      <w:marRight w:val="0"/>
      <w:marTop w:val="0"/>
      <w:marBottom w:val="0"/>
      <w:divBdr>
        <w:top w:val="none" w:sz="0" w:space="0" w:color="auto"/>
        <w:left w:val="none" w:sz="0" w:space="0" w:color="auto"/>
        <w:bottom w:val="none" w:sz="0" w:space="0" w:color="auto"/>
        <w:right w:val="none" w:sz="0" w:space="0" w:color="auto"/>
      </w:divBdr>
    </w:div>
    <w:div w:id="1173448010">
      <w:bodyDiv w:val="1"/>
      <w:marLeft w:val="0"/>
      <w:marRight w:val="0"/>
      <w:marTop w:val="0"/>
      <w:marBottom w:val="0"/>
      <w:divBdr>
        <w:top w:val="none" w:sz="0" w:space="0" w:color="auto"/>
        <w:left w:val="none" w:sz="0" w:space="0" w:color="auto"/>
        <w:bottom w:val="none" w:sz="0" w:space="0" w:color="auto"/>
        <w:right w:val="none" w:sz="0" w:space="0" w:color="auto"/>
      </w:divBdr>
    </w:div>
    <w:div w:id="1186596587">
      <w:bodyDiv w:val="1"/>
      <w:marLeft w:val="0"/>
      <w:marRight w:val="0"/>
      <w:marTop w:val="0"/>
      <w:marBottom w:val="0"/>
      <w:divBdr>
        <w:top w:val="none" w:sz="0" w:space="0" w:color="auto"/>
        <w:left w:val="none" w:sz="0" w:space="0" w:color="auto"/>
        <w:bottom w:val="none" w:sz="0" w:space="0" w:color="auto"/>
        <w:right w:val="none" w:sz="0" w:space="0" w:color="auto"/>
      </w:divBdr>
    </w:div>
    <w:div w:id="1188251044">
      <w:bodyDiv w:val="1"/>
      <w:marLeft w:val="0"/>
      <w:marRight w:val="0"/>
      <w:marTop w:val="0"/>
      <w:marBottom w:val="0"/>
      <w:divBdr>
        <w:top w:val="none" w:sz="0" w:space="0" w:color="auto"/>
        <w:left w:val="none" w:sz="0" w:space="0" w:color="auto"/>
        <w:bottom w:val="none" w:sz="0" w:space="0" w:color="auto"/>
        <w:right w:val="none" w:sz="0" w:space="0" w:color="auto"/>
      </w:divBdr>
    </w:div>
    <w:div w:id="1199969016">
      <w:bodyDiv w:val="1"/>
      <w:marLeft w:val="0"/>
      <w:marRight w:val="0"/>
      <w:marTop w:val="0"/>
      <w:marBottom w:val="0"/>
      <w:divBdr>
        <w:top w:val="none" w:sz="0" w:space="0" w:color="auto"/>
        <w:left w:val="none" w:sz="0" w:space="0" w:color="auto"/>
        <w:bottom w:val="none" w:sz="0" w:space="0" w:color="auto"/>
        <w:right w:val="none" w:sz="0" w:space="0" w:color="auto"/>
      </w:divBdr>
    </w:div>
    <w:div w:id="1257861509">
      <w:bodyDiv w:val="1"/>
      <w:marLeft w:val="0"/>
      <w:marRight w:val="0"/>
      <w:marTop w:val="0"/>
      <w:marBottom w:val="0"/>
      <w:divBdr>
        <w:top w:val="none" w:sz="0" w:space="0" w:color="auto"/>
        <w:left w:val="none" w:sz="0" w:space="0" w:color="auto"/>
        <w:bottom w:val="none" w:sz="0" w:space="0" w:color="auto"/>
        <w:right w:val="none" w:sz="0" w:space="0" w:color="auto"/>
      </w:divBdr>
    </w:div>
    <w:div w:id="1264146931">
      <w:bodyDiv w:val="1"/>
      <w:marLeft w:val="0"/>
      <w:marRight w:val="0"/>
      <w:marTop w:val="0"/>
      <w:marBottom w:val="0"/>
      <w:divBdr>
        <w:top w:val="none" w:sz="0" w:space="0" w:color="auto"/>
        <w:left w:val="none" w:sz="0" w:space="0" w:color="auto"/>
        <w:bottom w:val="none" w:sz="0" w:space="0" w:color="auto"/>
        <w:right w:val="none" w:sz="0" w:space="0" w:color="auto"/>
      </w:divBdr>
    </w:div>
    <w:div w:id="1265042755">
      <w:bodyDiv w:val="1"/>
      <w:marLeft w:val="0"/>
      <w:marRight w:val="0"/>
      <w:marTop w:val="0"/>
      <w:marBottom w:val="0"/>
      <w:divBdr>
        <w:top w:val="none" w:sz="0" w:space="0" w:color="auto"/>
        <w:left w:val="none" w:sz="0" w:space="0" w:color="auto"/>
        <w:bottom w:val="none" w:sz="0" w:space="0" w:color="auto"/>
        <w:right w:val="none" w:sz="0" w:space="0" w:color="auto"/>
      </w:divBdr>
    </w:div>
    <w:div w:id="1288197352">
      <w:bodyDiv w:val="1"/>
      <w:marLeft w:val="0"/>
      <w:marRight w:val="0"/>
      <w:marTop w:val="0"/>
      <w:marBottom w:val="0"/>
      <w:divBdr>
        <w:top w:val="none" w:sz="0" w:space="0" w:color="auto"/>
        <w:left w:val="none" w:sz="0" w:space="0" w:color="auto"/>
        <w:bottom w:val="none" w:sz="0" w:space="0" w:color="auto"/>
        <w:right w:val="none" w:sz="0" w:space="0" w:color="auto"/>
      </w:divBdr>
    </w:div>
    <w:div w:id="1292710956">
      <w:bodyDiv w:val="1"/>
      <w:marLeft w:val="0"/>
      <w:marRight w:val="0"/>
      <w:marTop w:val="0"/>
      <w:marBottom w:val="0"/>
      <w:divBdr>
        <w:top w:val="none" w:sz="0" w:space="0" w:color="auto"/>
        <w:left w:val="none" w:sz="0" w:space="0" w:color="auto"/>
        <w:bottom w:val="none" w:sz="0" w:space="0" w:color="auto"/>
        <w:right w:val="none" w:sz="0" w:space="0" w:color="auto"/>
      </w:divBdr>
    </w:div>
    <w:div w:id="1343434849">
      <w:bodyDiv w:val="1"/>
      <w:marLeft w:val="0"/>
      <w:marRight w:val="0"/>
      <w:marTop w:val="0"/>
      <w:marBottom w:val="0"/>
      <w:divBdr>
        <w:top w:val="none" w:sz="0" w:space="0" w:color="auto"/>
        <w:left w:val="none" w:sz="0" w:space="0" w:color="auto"/>
        <w:bottom w:val="none" w:sz="0" w:space="0" w:color="auto"/>
        <w:right w:val="none" w:sz="0" w:space="0" w:color="auto"/>
      </w:divBdr>
    </w:div>
    <w:div w:id="1349064321">
      <w:bodyDiv w:val="1"/>
      <w:marLeft w:val="0"/>
      <w:marRight w:val="0"/>
      <w:marTop w:val="0"/>
      <w:marBottom w:val="0"/>
      <w:divBdr>
        <w:top w:val="none" w:sz="0" w:space="0" w:color="auto"/>
        <w:left w:val="none" w:sz="0" w:space="0" w:color="auto"/>
        <w:bottom w:val="none" w:sz="0" w:space="0" w:color="auto"/>
        <w:right w:val="none" w:sz="0" w:space="0" w:color="auto"/>
      </w:divBdr>
    </w:div>
    <w:div w:id="1360933818">
      <w:bodyDiv w:val="1"/>
      <w:marLeft w:val="0"/>
      <w:marRight w:val="0"/>
      <w:marTop w:val="0"/>
      <w:marBottom w:val="0"/>
      <w:divBdr>
        <w:top w:val="none" w:sz="0" w:space="0" w:color="auto"/>
        <w:left w:val="none" w:sz="0" w:space="0" w:color="auto"/>
        <w:bottom w:val="none" w:sz="0" w:space="0" w:color="auto"/>
        <w:right w:val="none" w:sz="0" w:space="0" w:color="auto"/>
      </w:divBdr>
    </w:div>
    <w:div w:id="1370258757">
      <w:bodyDiv w:val="1"/>
      <w:marLeft w:val="0"/>
      <w:marRight w:val="0"/>
      <w:marTop w:val="0"/>
      <w:marBottom w:val="0"/>
      <w:divBdr>
        <w:top w:val="none" w:sz="0" w:space="0" w:color="auto"/>
        <w:left w:val="none" w:sz="0" w:space="0" w:color="auto"/>
        <w:bottom w:val="none" w:sz="0" w:space="0" w:color="auto"/>
        <w:right w:val="none" w:sz="0" w:space="0" w:color="auto"/>
      </w:divBdr>
    </w:div>
    <w:div w:id="1406952320">
      <w:bodyDiv w:val="1"/>
      <w:marLeft w:val="0"/>
      <w:marRight w:val="0"/>
      <w:marTop w:val="0"/>
      <w:marBottom w:val="0"/>
      <w:divBdr>
        <w:top w:val="none" w:sz="0" w:space="0" w:color="auto"/>
        <w:left w:val="none" w:sz="0" w:space="0" w:color="auto"/>
        <w:bottom w:val="none" w:sz="0" w:space="0" w:color="auto"/>
        <w:right w:val="none" w:sz="0" w:space="0" w:color="auto"/>
      </w:divBdr>
    </w:div>
    <w:div w:id="1430277669">
      <w:bodyDiv w:val="1"/>
      <w:marLeft w:val="0"/>
      <w:marRight w:val="0"/>
      <w:marTop w:val="0"/>
      <w:marBottom w:val="0"/>
      <w:divBdr>
        <w:top w:val="none" w:sz="0" w:space="0" w:color="auto"/>
        <w:left w:val="none" w:sz="0" w:space="0" w:color="auto"/>
        <w:bottom w:val="none" w:sz="0" w:space="0" w:color="auto"/>
        <w:right w:val="none" w:sz="0" w:space="0" w:color="auto"/>
      </w:divBdr>
    </w:div>
    <w:div w:id="1436629884">
      <w:bodyDiv w:val="1"/>
      <w:marLeft w:val="0"/>
      <w:marRight w:val="0"/>
      <w:marTop w:val="0"/>
      <w:marBottom w:val="0"/>
      <w:divBdr>
        <w:top w:val="none" w:sz="0" w:space="0" w:color="auto"/>
        <w:left w:val="none" w:sz="0" w:space="0" w:color="auto"/>
        <w:bottom w:val="none" w:sz="0" w:space="0" w:color="auto"/>
        <w:right w:val="none" w:sz="0" w:space="0" w:color="auto"/>
      </w:divBdr>
    </w:div>
    <w:div w:id="1481921721">
      <w:bodyDiv w:val="1"/>
      <w:marLeft w:val="0"/>
      <w:marRight w:val="0"/>
      <w:marTop w:val="0"/>
      <w:marBottom w:val="0"/>
      <w:divBdr>
        <w:top w:val="none" w:sz="0" w:space="0" w:color="auto"/>
        <w:left w:val="none" w:sz="0" w:space="0" w:color="auto"/>
        <w:bottom w:val="none" w:sz="0" w:space="0" w:color="auto"/>
        <w:right w:val="none" w:sz="0" w:space="0" w:color="auto"/>
      </w:divBdr>
    </w:div>
    <w:div w:id="1503357286">
      <w:bodyDiv w:val="1"/>
      <w:marLeft w:val="0"/>
      <w:marRight w:val="0"/>
      <w:marTop w:val="0"/>
      <w:marBottom w:val="0"/>
      <w:divBdr>
        <w:top w:val="none" w:sz="0" w:space="0" w:color="auto"/>
        <w:left w:val="none" w:sz="0" w:space="0" w:color="auto"/>
        <w:bottom w:val="none" w:sz="0" w:space="0" w:color="auto"/>
        <w:right w:val="none" w:sz="0" w:space="0" w:color="auto"/>
      </w:divBdr>
    </w:div>
    <w:div w:id="1513228760">
      <w:bodyDiv w:val="1"/>
      <w:marLeft w:val="0"/>
      <w:marRight w:val="0"/>
      <w:marTop w:val="0"/>
      <w:marBottom w:val="0"/>
      <w:divBdr>
        <w:top w:val="none" w:sz="0" w:space="0" w:color="auto"/>
        <w:left w:val="none" w:sz="0" w:space="0" w:color="auto"/>
        <w:bottom w:val="none" w:sz="0" w:space="0" w:color="auto"/>
        <w:right w:val="none" w:sz="0" w:space="0" w:color="auto"/>
      </w:divBdr>
    </w:div>
    <w:div w:id="1524976956">
      <w:bodyDiv w:val="1"/>
      <w:marLeft w:val="0"/>
      <w:marRight w:val="0"/>
      <w:marTop w:val="0"/>
      <w:marBottom w:val="0"/>
      <w:divBdr>
        <w:top w:val="none" w:sz="0" w:space="0" w:color="auto"/>
        <w:left w:val="none" w:sz="0" w:space="0" w:color="auto"/>
        <w:bottom w:val="none" w:sz="0" w:space="0" w:color="auto"/>
        <w:right w:val="none" w:sz="0" w:space="0" w:color="auto"/>
      </w:divBdr>
    </w:div>
    <w:div w:id="1558204923">
      <w:bodyDiv w:val="1"/>
      <w:marLeft w:val="0"/>
      <w:marRight w:val="0"/>
      <w:marTop w:val="0"/>
      <w:marBottom w:val="0"/>
      <w:divBdr>
        <w:top w:val="none" w:sz="0" w:space="0" w:color="auto"/>
        <w:left w:val="none" w:sz="0" w:space="0" w:color="auto"/>
        <w:bottom w:val="none" w:sz="0" w:space="0" w:color="auto"/>
        <w:right w:val="none" w:sz="0" w:space="0" w:color="auto"/>
      </w:divBdr>
    </w:div>
    <w:div w:id="1559779020">
      <w:bodyDiv w:val="1"/>
      <w:marLeft w:val="0"/>
      <w:marRight w:val="0"/>
      <w:marTop w:val="0"/>
      <w:marBottom w:val="0"/>
      <w:divBdr>
        <w:top w:val="none" w:sz="0" w:space="0" w:color="auto"/>
        <w:left w:val="none" w:sz="0" w:space="0" w:color="auto"/>
        <w:bottom w:val="none" w:sz="0" w:space="0" w:color="auto"/>
        <w:right w:val="none" w:sz="0" w:space="0" w:color="auto"/>
      </w:divBdr>
    </w:div>
    <w:div w:id="1566405020">
      <w:bodyDiv w:val="1"/>
      <w:marLeft w:val="0"/>
      <w:marRight w:val="0"/>
      <w:marTop w:val="0"/>
      <w:marBottom w:val="0"/>
      <w:divBdr>
        <w:top w:val="none" w:sz="0" w:space="0" w:color="auto"/>
        <w:left w:val="none" w:sz="0" w:space="0" w:color="auto"/>
        <w:bottom w:val="none" w:sz="0" w:space="0" w:color="auto"/>
        <w:right w:val="none" w:sz="0" w:space="0" w:color="auto"/>
      </w:divBdr>
    </w:div>
    <w:div w:id="1567915821">
      <w:bodyDiv w:val="1"/>
      <w:marLeft w:val="0"/>
      <w:marRight w:val="0"/>
      <w:marTop w:val="0"/>
      <w:marBottom w:val="0"/>
      <w:divBdr>
        <w:top w:val="none" w:sz="0" w:space="0" w:color="auto"/>
        <w:left w:val="none" w:sz="0" w:space="0" w:color="auto"/>
        <w:bottom w:val="none" w:sz="0" w:space="0" w:color="auto"/>
        <w:right w:val="none" w:sz="0" w:space="0" w:color="auto"/>
      </w:divBdr>
    </w:div>
    <w:div w:id="1569001196">
      <w:bodyDiv w:val="1"/>
      <w:marLeft w:val="0"/>
      <w:marRight w:val="0"/>
      <w:marTop w:val="0"/>
      <w:marBottom w:val="0"/>
      <w:divBdr>
        <w:top w:val="none" w:sz="0" w:space="0" w:color="auto"/>
        <w:left w:val="none" w:sz="0" w:space="0" w:color="auto"/>
        <w:bottom w:val="none" w:sz="0" w:space="0" w:color="auto"/>
        <w:right w:val="none" w:sz="0" w:space="0" w:color="auto"/>
      </w:divBdr>
    </w:div>
    <w:div w:id="1581599384">
      <w:bodyDiv w:val="1"/>
      <w:marLeft w:val="0"/>
      <w:marRight w:val="0"/>
      <w:marTop w:val="0"/>
      <w:marBottom w:val="0"/>
      <w:divBdr>
        <w:top w:val="none" w:sz="0" w:space="0" w:color="auto"/>
        <w:left w:val="none" w:sz="0" w:space="0" w:color="auto"/>
        <w:bottom w:val="none" w:sz="0" w:space="0" w:color="auto"/>
        <w:right w:val="none" w:sz="0" w:space="0" w:color="auto"/>
      </w:divBdr>
    </w:div>
    <w:div w:id="1584797920">
      <w:bodyDiv w:val="1"/>
      <w:marLeft w:val="0"/>
      <w:marRight w:val="0"/>
      <w:marTop w:val="0"/>
      <w:marBottom w:val="0"/>
      <w:divBdr>
        <w:top w:val="none" w:sz="0" w:space="0" w:color="auto"/>
        <w:left w:val="none" w:sz="0" w:space="0" w:color="auto"/>
        <w:bottom w:val="none" w:sz="0" w:space="0" w:color="auto"/>
        <w:right w:val="none" w:sz="0" w:space="0" w:color="auto"/>
      </w:divBdr>
    </w:div>
    <w:div w:id="1590390102">
      <w:bodyDiv w:val="1"/>
      <w:marLeft w:val="0"/>
      <w:marRight w:val="0"/>
      <w:marTop w:val="0"/>
      <w:marBottom w:val="0"/>
      <w:divBdr>
        <w:top w:val="none" w:sz="0" w:space="0" w:color="auto"/>
        <w:left w:val="none" w:sz="0" w:space="0" w:color="auto"/>
        <w:bottom w:val="none" w:sz="0" w:space="0" w:color="auto"/>
        <w:right w:val="none" w:sz="0" w:space="0" w:color="auto"/>
      </w:divBdr>
    </w:div>
    <w:div w:id="1591162588">
      <w:bodyDiv w:val="1"/>
      <w:marLeft w:val="0"/>
      <w:marRight w:val="0"/>
      <w:marTop w:val="0"/>
      <w:marBottom w:val="0"/>
      <w:divBdr>
        <w:top w:val="none" w:sz="0" w:space="0" w:color="auto"/>
        <w:left w:val="none" w:sz="0" w:space="0" w:color="auto"/>
        <w:bottom w:val="none" w:sz="0" w:space="0" w:color="auto"/>
        <w:right w:val="none" w:sz="0" w:space="0" w:color="auto"/>
      </w:divBdr>
    </w:div>
    <w:div w:id="1690374427">
      <w:bodyDiv w:val="1"/>
      <w:marLeft w:val="0"/>
      <w:marRight w:val="0"/>
      <w:marTop w:val="0"/>
      <w:marBottom w:val="0"/>
      <w:divBdr>
        <w:top w:val="none" w:sz="0" w:space="0" w:color="auto"/>
        <w:left w:val="none" w:sz="0" w:space="0" w:color="auto"/>
        <w:bottom w:val="none" w:sz="0" w:space="0" w:color="auto"/>
        <w:right w:val="none" w:sz="0" w:space="0" w:color="auto"/>
      </w:divBdr>
    </w:div>
    <w:div w:id="1690525988">
      <w:bodyDiv w:val="1"/>
      <w:marLeft w:val="0"/>
      <w:marRight w:val="0"/>
      <w:marTop w:val="0"/>
      <w:marBottom w:val="0"/>
      <w:divBdr>
        <w:top w:val="none" w:sz="0" w:space="0" w:color="auto"/>
        <w:left w:val="none" w:sz="0" w:space="0" w:color="auto"/>
        <w:bottom w:val="none" w:sz="0" w:space="0" w:color="auto"/>
        <w:right w:val="none" w:sz="0" w:space="0" w:color="auto"/>
      </w:divBdr>
    </w:div>
    <w:div w:id="1703902830">
      <w:bodyDiv w:val="1"/>
      <w:marLeft w:val="0"/>
      <w:marRight w:val="0"/>
      <w:marTop w:val="0"/>
      <w:marBottom w:val="0"/>
      <w:divBdr>
        <w:top w:val="none" w:sz="0" w:space="0" w:color="auto"/>
        <w:left w:val="none" w:sz="0" w:space="0" w:color="auto"/>
        <w:bottom w:val="none" w:sz="0" w:space="0" w:color="auto"/>
        <w:right w:val="none" w:sz="0" w:space="0" w:color="auto"/>
      </w:divBdr>
    </w:div>
    <w:div w:id="1722243781">
      <w:bodyDiv w:val="1"/>
      <w:marLeft w:val="0"/>
      <w:marRight w:val="0"/>
      <w:marTop w:val="0"/>
      <w:marBottom w:val="0"/>
      <w:divBdr>
        <w:top w:val="none" w:sz="0" w:space="0" w:color="auto"/>
        <w:left w:val="none" w:sz="0" w:space="0" w:color="auto"/>
        <w:bottom w:val="none" w:sz="0" w:space="0" w:color="auto"/>
        <w:right w:val="none" w:sz="0" w:space="0" w:color="auto"/>
      </w:divBdr>
    </w:div>
    <w:div w:id="1742287838">
      <w:bodyDiv w:val="1"/>
      <w:marLeft w:val="0"/>
      <w:marRight w:val="0"/>
      <w:marTop w:val="0"/>
      <w:marBottom w:val="0"/>
      <w:divBdr>
        <w:top w:val="none" w:sz="0" w:space="0" w:color="auto"/>
        <w:left w:val="none" w:sz="0" w:space="0" w:color="auto"/>
        <w:bottom w:val="none" w:sz="0" w:space="0" w:color="auto"/>
        <w:right w:val="none" w:sz="0" w:space="0" w:color="auto"/>
      </w:divBdr>
    </w:div>
    <w:div w:id="1756827282">
      <w:bodyDiv w:val="1"/>
      <w:marLeft w:val="0"/>
      <w:marRight w:val="0"/>
      <w:marTop w:val="0"/>
      <w:marBottom w:val="0"/>
      <w:divBdr>
        <w:top w:val="none" w:sz="0" w:space="0" w:color="auto"/>
        <w:left w:val="none" w:sz="0" w:space="0" w:color="auto"/>
        <w:bottom w:val="none" w:sz="0" w:space="0" w:color="auto"/>
        <w:right w:val="none" w:sz="0" w:space="0" w:color="auto"/>
      </w:divBdr>
    </w:div>
    <w:div w:id="1771853689">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85228024">
      <w:bodyDiv w:val="1"/>
      <w:marLeft w:val="0"/>
      <w:marRight w:val="0"/>
      <w:marTop w:val="0"/>
      <w:marBottom w:val="0"/>
      <w:divBdr>
        <w:top w:val="none" w:sz="0" w:space="0" w:color="auto"/>
        <w:left w:val="none" w:sz="0" w:space="0" w:color="auto"/>
        <w:bottom w:val="none" w:sz="0" w:space="0" w:color="auto"/>
        <w:right w:val="none" w:sz="0" w:space="0" w:color="auto"/>
      </w:divBdr>
    </w:div>
    <w:div w:id="1787187966">
      <w:bodyDiv w:val="1"/>
      <w:marLeft w:val="0"/>
      <w:marRight w:val="0"/>
      <w:marTop w:val="0"/>
      <w:marBottom w:val="0"/>
      <w:divBdr>
        <w:top w:val="none" w:sz="0" w:space="0" w:color="auto"/>
        <w:left w:val="none" w:sz="0" w:space="0" w:color="auto"/>
        <w:bottom w:val="none" w:sz="0" w:space="0" w:color="auto"/>
        <w:right w:val="none" w:sz="0" w:space="0" w:color="auto"/>
      </w:divBdr>
    </w:div>
    <w:div w:id="1787192998">
      <w:bodyDiv w:val="1"/>
      <w:marLeft w:val="0"/>
      <w:marRight w:val="0"/>
      <w:marTop w:val="0"/>
      <w:marBottom w:val="0"/>
      <w:divBdr>
        <w:top w:val="none" w:sz="0" w:space="0" w:color="auto"/>
        <w:left w:val="none" w:sz="0" w:space="0" w:color="auto"/>
        <w:bottom w:val="none" w:sz="0" w:space="0" w:color="auto"/>
        <w:right w:val="none" w:sz="0" w:space="0" w:color="auto"/>
      </w:divBdr>
    </w:div>
    <w:div w:id="1796827897">
      <w:bodyDiv w:val="1"/>
      <w:marLeft w:val="0"/>
      <w:marRight w:val="0"/>
      <w:marTop w:val="0"/>
      <w:marBottom w:val="0"/>
      <w:divBdr>
        <w:top w:val="none" w:sz="0" w:space="0" w:color="auto"/>
        <w:left w:val="none" w:sz="0" w:space="0" w:color="auto"/>
        <w:bottom w:val="none" w:sz="0" w:space="0" w:color="auto"/>
        <w:right w:val="none" w:sz="0" w:space="0" w:color="auto"/>
      </w:divBdr>
    </w:div>
    <w:div w:id="1800492526">
      <w:bodyDiv w:val="1"/>
      <w:marLeft w:val="0"/>
      <w:marRight w:val="0"/>
      <w:marTop w:val="0"/>
      <w:marBottom w:val="0"/>
      <w:divBdr>
        <w:top w:val="none" w:sz="0" w:space="0" w:color="auto"/>
        <w:left w:val="none" w:sz="0" w:space="0" w:color="auto"/>
        <w:bottom w:val="none" w:sz="0" w:space="0" w:color="auto"/>
        <w:right w:val="none" w:sz="0" w:space="0" w:color="auto"/>
      </w:divBdr>
    </w:div>
    <w:div w:id="1825317728">
      <w:bodyDiv w:val="1"/>
      <w:marLeft w:val="0"/>
      <w:marRight w:val="0"/>
      <w:marTop w:val="0"/>
      <w:marBottom w:val="0"/>
      <w:divBdr>
        <w:top w:val="none" w:sz="0" w:space="0" w:color="auto"/>
        <w:left w:val="none" w:sz="0" w:space="0" w:color="auto"/>
        <w:bottom w:val="none" w:sz="0" w:space="0" w:color="auto"/>
        <w:right w:val="none" w:sz="0" w:space="0" w:color="auto"/>
      </w:divBdr>
    </w:div>
    <w:div w:id="1882092450">
      <w:bodyDiv w:val="1"/>
      <w:marLeft w:val="0"/>
      <w:marRight w:val="0"/>
      <w:marTop w:val="0"/>
      <w:marBottom w:val="0"/>
      <w:divBdr>
        <w:top w:val="none" w:sz="0" w:space="0" w:color="auto"/>
        <w:left w:val="none" w:sz="0" w:space="0" w:color="auto"/>
        <w:bottom w:val="none" w:sz="0" w:space="0" w:color="auto"/>
        <w:right w:val="none" w:sz="0" w:space="0" w:color="auto"/>
      </w:divBdr>
    </w:div>
    <w:div w:id="1910190533">
      <w:bodyDiv w:val="1"/>
      <w:marLeft w:val="0"/>
      <w:marRight w:val="0"/>
      <w:marTop w:val="0"/>
      <w:marBottom w:val="0"/>
      <w:divBdr>
        <w:top w:val="none" w:sz="0" w:space="0" w:color="auto"/>
        <w:left w:val="none" w:sz="0" w:space="0" w:color="auto"/>
        <w:bottom w:val="none" w:sz="0" w:space="0" w:color="auto"/>
        <w:right w:val="none" w:sz="0" w:space="0" w:color="auto"/>
      </w:divBdr>
    </w:div>
    <w:div w:id="1927760620">
      <w:bodyDiv w:val="1"/>
      <w:marLeft w:val="0"/>
      <w:marRight w:val="0"/>
      <w:marTop w:val="0"/>
      <w:marBottom w:val="0"/>
      <w:divBdr>
        <w:top w:val="none" w:sz="0" w:space="0" w:color="auto"/>
        <w:left w:val="none" w:sz="0" w:space="0" w:color="auto"/>
        <w:bottom w:val="none" w:sz="0" w:space="0" w:color="auto"/>
        <w:right w:val="none" w:sz="0" w:space="0" w:color="auto"/>
      </w:divBdr>
    </w:div>
    <w:div w:id="1953201939">
      <w:bodyDiv w:val="1"/>
      <w:marLeft w:val="0"/>
      <w:marRight w:val="0"/>
      <w:marTop w:val="0"/>
      <w:marBottom w:val="0"/>
      <w:divBdr>
        <w:top w:val="none" w:sz="0" w:space="0" w:color="auto"/>
        <w:left w:val="none" w:sz="0" w:space="0" w:color="auto"/>
        <w:bottom w:val="none" w:sz="0" w:space="0" w:color="auto"/>
        <w:right w:val="none" w:sz="0" w:space="0" w:color="auto"/>
      </w:divBdr>
    </w:div>
    <w:div w:id="1966304125">
      <w:bodyDiv w:val="1"/>
      <w:marLeft w:val="0"/>
      <w:marRight w:val="0"/>
      <w:marTop w:val="0"/>
      <w:marBottom w:val="0"/>
      <w:divBdr>
        <w:top w:val="none" w:sz="0" w:space="0" w:color="auto"/>
        <w:left w:val="none" w:sz="0" w:space="0" w:color="auto"/>
        <w:bottom w:val="none" w:sz="0" w:space="0" w:color="auto"/>
        <w:right w:val="none" w:sz="0" w:space="0" w:color="auto"/>
      </w:divBdr>
    </w:div>
    <w:div w:id="1967347878">
      <w:bodyDiv w:val="1"/>
      <w:marLeft w:val="0"/>
      <w:marRight w:val="0"/>
      <w:marTop w:val="0"/>
      <w:marBottom w:val="0"/>
      <w:divBdr>
        <w:top w:val="none" w:sz="0" w:space="0" w:color="auto"/>
        <w:left w:val="none" w:sz="0" w:space="0" w:color="auto"/>
        <w:bottom w:val="none" w:sz="0" w:space="0" w:color="auto"/>
        <w:right w:val="none" w:sz="0" w:space="0" w:color="auto"/>
      </w:divBdr>
      <w:divsChild>
        <w:div w:id="13133713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456735">
              <w:marLeft w:val="0"/>
              <w:marRight w:val="0"/>
              <w:marTop w:val="0"/>
              <w:marBottom w:val="0"/>
              <w:divBdr>
                <w:top w:val="none" w:sz="0" w:space="0" w:color="auto"/>
                <w:left w:val="none" w:sz="0" w:space="0" w:color="auto"/>
                <w:bottom w:val="none" w:sz="0" w:space="0" w:color="auto"/>
                <w:right w:val="none" w:sz="0" w:space="0" w:color="auto"/>
              </w:divBdr>
              <w:divsChild>
                <w:div w:id="108010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610955">
      <w:bodyDiv w:val="1"/>
      <w:marLeft w:val="0"/>
      <w:marRight w:val="0"/>
      <w:marTop w:val="0"/>
      <w:marBottom w:val="0"/>
      <w:divBdr>
        <w:top w:val="none" w:sz="0" w:space="0" w:color="auto"/>
        <w:left w:val="none" w:sz="0" w:space="0" w:color="auto"/>
        <w:bottom w:val="none" w:sz="0" w:space="0" w:color="auto"/>
        <w:right w:val="none" w:sz="0" w:space="0" w:color="auto"/>
      </w:divBdr>
    </w:div>
    <w:div w:id="2007510988">
      <w:bodyDiv w:val="1"/>
      <w:marLeft w:val="0"/>
      <w:marRight w:val="0"/>
      <w:marTop w:val="0"/>
      <w:marBottom w:val="0"/>
      <w:divBdr>
        <w:top w:val="none" w:sz="0" w:space="0" w:color="auto"/>
        <w:left w:val="none" w:sz="0" w:space="0" w:color="auto"/>
        <w:bottom w:val="none" w:sz="0" w:space="0" w:color="auto"/>
        <w:right w:val="none" w:sz="0" w:space="0" w:color="auto"/>
      </w:divBdr>
    </w:div>
    <w:div w:id="2028943353">
      <w:bodyDiv w:val="1"/>
      <w:marLeft w:val="0"/>
      <w:marRight w:val="0"/>
      <w:marTop w:val="0"/>
      <w:marBottom w:val="0"/>
      <w:divBdr>
        <w:top w:val="none" w:sz="0" w:space="0" w:color="auto"/>
        <w:left w:val="none" w:sz="0" w:space="0" w:color="auto"/>
        <w:bottom w:val="none" w:sz="0" w:space="0" w:color="auto"/>
        <w:right w:val="none" w:sz="0" w:space="0" w:color="auto"/>
      </w:divBdr>
    </w:div>
    <w:div w:id="2068407107">
      <w:bodyDiv w:val="1"/>
      <w:marLeft w:val="0"/>
      <w:marRight w:val="0"/>
      <w:marTop w:val="0"/>
      <w:marBottom w:val="0"/>
      <w:divBdr>
        <w:top w:val="none" w:sz="0" w:space="0" w:color="auto"/>
        <w:left w:val="none" w:sz="0" w:space="0" w:color="auto"/>
        <w:bottom w:val="none" w:sz="0" w:space="0" w:color="auto"/>
        <w:right w:val="none" w:sz="0" w:space="0" w:color="auto"/>
      </w:divBdr>
    </w:div>
    <w:div w:id="2080982250">
      <w:bodyDiv w:val="1"/>
      <w:marLeft w:val="0"/>
      <w:marRight w:val="0"/>
      <w:marTop w:val="0"/>
      <w:marBottom w:val="0"/>
      <w:divBdr>
        <w:top w:val="none" w:sz="0" w:space="0" w:color="auto"/>
        <w:left w:val="none" w:sz="0" w:space="0" w:color="auto"/>
        <w:bottom w:val="none" w:sz="0" w:space="0" w:color="auto"/>
        <w:right w:val="none" w:sz="0" w:space="0" w:color="auto"/>
      </w:divBdr>
    </w:div>
    <w:div w:id="2084059411">
      <w:bodyDiv w:val="1"/>
      <w:marLeft w:val="0"/>
      <w:marRight w:val="0"/>
      <w:marTop w:val="0"/>
      <w:marBottom w:val="0"/>
      <w:divBdr>
        <w:top w:val="none" w:sz="0" w:space="0" w:color="auto"/>
        <w:left w:val="none" w:sz="0" w:space="0" w:color="auto"/>
        <w:bottom w:val="none" w:sz="0" w:space="0" w:color="auto"/>
        <w:right w:val="none" w:sz="0" w:space="0" w:color="auto"/>
      </w:divBdr>
    </w:div>
    <w:div w:id="2133746060">
      <w:bodyDiv w:val="1"/>
      <w:marLeft w:val="0"/>
      <w:marRight w:val="0"/>
      <w:marTop w:val="0"/>
      <w:marBottom w:val="0"/>
      <w:divBdr>
        <w:top w:val="none" w:sz="0" w:space="0" w:color="auto"/>
        <w:left w:val="none" w:sz="0" w:space="0" w:color="auto"/>
        <w:bottom w:val="none" w:sz="0" w:space="0" w:color="auto"/>
        <w:right w:val="none" w:sz="0" w:space="0" w:color="auto"/>
      </w:divBdr>
    </w:div>
    <w:div w:id="2136869672">
      <w:bodyDiv w:val="1"/>
      <w:marLeft w:val="0"/>
      <w:marRight w:val="0"/>
      <w:marTop w:val="0"/>
      <w:marBottom w:val="0"/>
      <w:divBdr>
        <w:top w:val="none" w:sz="0" w:space="0" w:color="auto"/>
        <w:left w:val="none" w:sz="0" w:space="0" w:color="auto"/>
        <w:bottom w:val="none" w:sz="0" w:space="0" w:color="auto"/>
        <w:right w:val="none" w:sz="0" w:space="0" w:color="auto"/>
      </w:divBdr>
    </w:div>
    <w:div w:id="2146583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cabinetoffice.gov.uk/reuseservic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gov.uk/government/publications/industry-security-notices-isn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gov.uk/guidance/ir35-find-out-if-it-appli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yperlink" Target="https://www.gov.uk/government/publications/procurement-policy-note-0815-tax-arrangements-of-appointees" TargetMode="External"/><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s://www.gov.uk/government/publications/government-procurement-card--2"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CCS.cabinetoffice.gov.uk/i-am-supplier/management-information/admin-fees" TargetMode="External"/><Relationship Id="rId22" Type="http://schemas.openxmlformats.org/officeDocument/2006/relationships/hyperlink" Target="https://www.gov.uk/government/publications/blowing-the-whistle-list-of-prescribed-people-and-bodies--2/whistleblowing-list-of-prescribed-people-and-bodies"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9D748061FB8C7343B66732E3B775C144" ma:contentTypeVersion="12" ma:contentTypeDescription="Designed to facilitate the storage of MOD Documents with a '.doc' or '.docx' extension" ma:contentTypeScope="" ma:versionID="828533a210d4b623387d4b1ac67ab19e">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a831eb41-0cec-4112-9a18-55c172f1e18a" xmlns:ns6="ddd41c21-a2d0-465b-84a1-2469dd3018d2" xmlns:ns7="881f3d1a-52fe-483f-a749-2d969454fbdd" targetNamespace="http://schemas.microsoft.com/office/2006/metadata/properties" ma:root="true" ma:fieldsID="36e649ad5ca219739097a68b4ad71334" ns1:_="" ns2:_="" ns3:_="" ns4:_="" ns5:_="" ns6:_="" ns7:_="">
    <xsd:import namespace="http://schemas.microsoft.com/sharepoint/v3"/>
    <xsd:import namespace="04738c6d-ecc8-46f1-821f-82e308eab3d9"/>
    <xsd:import namespace="http://schemas.microsoft.com/sharepoint.v3"/>
    <xsd:import namespace="http://schemas.microsoft.com/sharepoint/v3/fields"/>
    <xsd:import namespace="a831eb41-0cec-4112-9a18-55c172f1e18a"/>
    <xsd:import namespace="ddd41c21-a2d0-465b-84a1-2469dd3018d2"/>
    <xsd:import namespace="881f3d1a-52fe-483f-a749-2d969454fbdd"/>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WIP_x0020_or_x0020_Rec" minOccurs="0"/>
                <xsd:element ref="ns6:MediaServiceMetadata" minOccurs="0"/>
                <xsd:element ref="ns6:MediaServiceFastMetadata" minOccurs="0"/>
                <xsd:element ref="ns5:SharedWithDetails" minOccurs="0"/>
                <xsd:element ref="ns7:Proj_x0020_Category" minOccurs="0"/>
                <xsd:element ref="ns7:Project_x0020_Sub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hidden="true" ma:list="{3bc0ce0e-ba90-41c2-9c23-964b4b7420e5}" ma:internalName="TaxCatchAll" ma:showField="CatchAllData" ma:web="a831eb41-0cec-4112-9a18-55c172f1e18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hidden="true" ma:list="{3bc0ce0e-ba90-41c2-9c23-964b4b7420e5}" ma:internalName="TaxCatchAllLabel" ma:readOnly="true" ma:showField="CatchAllDataLabel" ma:web="a831eb41-0cec-4112-9a18-55c172f1e18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6;#03_03 Manage Projects|3a8611ff-8e6f-45a3-9dfb-4bf16d4d4c12"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4;#DIO SD FPG|721059b0-e281-4791-be8c-37c26ed04c74" ma:fieldId="{679e07ce-3690-491d-b912-1a08429fad40}" ma:sspId="a9ff0b8c-5d72-4038-b2cd-f57bf310c636" ma:termSetId="38806ae3-bd96-4c11-838c-3f296b63bbad" ma:anchorId="721059b0-e281-4791-be8c-37c26ed04c74"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21;#Defence estate|8917dc3f-c9ea-46f6-993c-ad52c366069e"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1;#Defence estate|d85ee219-dbb3-4c72-af76-6d516c77b87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31eb41-0cec-4112-9a18-55c172f1e18a" elementFormDefault="qualified">
    <xsd:import namespace="http://schemas.microsoft.com/office/2006/documentManagement/types"/>
    <xsd:import namespace="http://schemas.microsoft.com/office/infopath/2007/PartnerControls"/>
    <xsd:element name="WIP_x0020_or_x0020_Rec" ma:index="28" nillable="true" ma:displayName="WIP or Rec" ma:default="Not Defined" ma:description="A custom column used across the site collection and in every document library. To allow users to tag documents as WIP or Rec as a temp record management solution." ma:format="Dropdown" ma:internalName="WIP_x0020_or_x0020_Rec">
      <xsd:simpleType>
        <xsd:restriction base="dms:Choice">
          <xsd:enumeration value="Not Defined"/>
          <xsd:enumeration value="WIP"/>
          <xsd:enumeration value="Rec"/>
        </xsd:restriction>
      </xsd:simple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d41c21-a2d0-465b-84a1-2469dd3018d2" elementFormDefault="qualified">
    <xsd:import namespace="http://schemas.microsoft.com/office/2006/documentManagement/types"/>
    <xsd:import namespace="http://schemas.microsoft.com/office/infopath/2007/PartnerControls"/>
    <xsd:element name="MediaServiceMetadata" ma:index="29" nillable="true" ma:displayName="MediaServiceMetadata" ma:hidden="true" ma:internalName="MediaServiceMetadata" ma:readOnly="true">
      <xsd:simpleType>
        <xsd:restriction base="dms:Note"/>
      </xsd:simpleType>
    </xsd:element>
    <xsd:element name="MediaServiceFastMetadata" ma:index="30"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1f3d1a-52fe-483f-a749-2d969454fbdd" elementFormDefault="qualified">
    <xsd:import namespace="http://schemas.microsoft.com/office/2006/documentManagement/types"/>
    <xsd:import namespace="http://schemas.microsoft.com/office/infopath/2007/PartnerControls"/>
    <xsd:element name="Proj_x0020_Category" ma:index="32" nillable="true" ma:displayName="Proj Category" ma:default="Not Defined" ma:description="Please Select a Choice" ma:format="Dropdown" ma:internalName="Proj_x0020_Category">
      <xsd:simpleType>
        <xsd:restriction base="dms:Choice">
          <xsd:enumeration value="Not Defined"/>
          <xsd:enumeration value="Commercial"/>
          <xsd:enumeration value="Comms"/>
          <xsd:enumeration value="Cost"/>
          <xsd:enumeration value="Delivery"/>
          <xsd:enumeration value="Exec"/>
          <xsd:enumeration value="Finance"/>
          <xsd:enumeration value="HR"/>
          <xsd:enumeration value="LfE"/>
          <xsd:enumeration value="Plans"/>
          <xsd:enumeration value="Requirements"/>
          <xsd:enumeration value="Scrutiny"/>
        </xsd:restriction>
      </xsd:simpleType>
    </xsd:element>
    <xsd:element name="Project_x0020_Sub_x0020_Category" ma:index="33" nillable="true" ma:displayName="Project Sub Category" ma:default="Not Defined" ma:description="Please Select a Choice" ma:format="Dropdown" ma:internalName="Project_x0020_Sub_x0020_Category">
      <xsd:simpleType>
        <xsd:restriction base="dms:Choice">
          <xsd:enumeration value="Not Defined"/>
          <xsd:enumeration value="Benefits Mgmt"/>
          <xsd:enumeration value="Briefs"/>
          <xsd:enumeration value="CCS"/>
          <xsd:enumeration value="Collaborative Working"/>
          <xsd:enumeration value="Commercial"/>
          <xsd:enumeration value="Comms"/>
          <xsd:enumeration value="Correspondence"/>
          <xsd:enumeration value="Cost"/>
          <xsd:enumeration value="Data"/>
          <xsd:enumeration value="Delivery"/>
          <xsd:enumeration value="Evaluation"/>
          <xsd:enumeration value="Exec"/>
          <xsd:enumeration value="Existing Contract"/>
          <xsd:enumeration value="Finance"/>
          <xsd:enumeration value="IGBC"/>
          <xsd:enumeration value="LfE"/>
          <xsd:enumeration value="MDAL"/>
          <xsd:enumeration value="MGBC"/>
          <xsd:enumeration value="Newsletter"/>
          <xsd:enumeration value="OGC Gateway Reviews"/>
          <xsd:enumeration value="Outputs"/>
          <xsd:enumeration value="Performance Management"/>
          <xsd:enumeration value="Plans"/>
          <xsd:enumeration value="PPE"/>
          <xsd:enumeration value="Presentations"/>
          <xsd:enumeration value="Programme Boards"/>
          <xsd:enumeration value="Reports"/>
          <xsd:enumeration value="Requirements"/>
          <xsd:enumeration value="Risk"/>
          <xsd:enumeration value="Scrutiny"/>
          <xsd:enumeration value="SOR"/>
          <xsd:enumeration value="Stakeholder Engagement"/>
          <xsd:enumeration value="User Requirements"/>
          <xsd:enumeration value="Working Group"/>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UKProtectiveMarking xmlns="04738c6d-ecc8-46f1-821f-82e308eab3d9">OFFICIAL</UKProtectiveMarking>
    <Proj_x0020_Category xmlns="881f3d1a-52fe-483f-a749-2d969454fbdd">Requirements</Proj_x0020_Category>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03_03 Manage Projects</TermName>
          <TermId xmlns="http://schemas.microsoft.com/office/infopath/2007/PartnerControls">3a8611ff-8e6f-45a3-9dfb-4bf16d4d4c12</TermId>
        </TermInfo>
      </Terms>
    </d67af1ddf1dc47979d20c0eae491b81b>
    <Project_x0020_Sub_x0020_Category xmlns="881f3d1a-52fe-483f-a749-2d969454fbdd">CCS</Project_x0020_Sub_x0020_Category>
    <TaxCatchAll xmlns="04738c6d-ecc8-46f1-821f-82e308eab3d9">
      <Value>6</Value>
      <Value>4</Value>
      <Value>1</Value>
      <Value>21</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Defence estate</TermName>
          <TermId xmlns="http://schemas.microsoft.com/office/infopath/2007/PartnerControls">8917dc3f-c9ea-46f6-993c-ad52c366069e</TermId>
        </TermInfo>
      </Terms>
    </n1f450bd0d644ca798bdc94626fdef4f>
    <CreatedOriginated xmlns="04738c6d-ecc8-46f1-821f-82e308eab3d9">2019-09-11T06:20:11+00:00</CreatedOriginate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DIO SD FPG</TermName>
          <TermId xmlns="http://schemas.microsoft.com/office/infopath/2007/PartnerControls">721059b0-e281-4791-be8c-37c26ed04c74</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Defence estate</TermName>
          <TermId xmlns="http://schemas.microsoft.com/office/infopath/2007/PartnerControls">d85ee219-dbb3-4c72-af76-6d516c77b87a</TermId>
        </TermInfo>
      </Terms>
    </i71a74d1f9984201b479cc08077b6323>
    <WIP_x0020_or_x0020_Rec xmlns="a831eb41-0cec-4112-9a18-55c172f1e18a">Not Defined</WIP_x0020_or_x0020_Rec>
    <DocumentVersion xmlns="04738c6d-ecc8-46f1-821f-82e308eab3d9" xsi:nil="true"/>
    <TaxKeywordTaxHTField xmlns="04738c6d-ecc8-46f1-821f-82e308eab3d9">
      <Terms xmlns="http://schemas.microsoft.com/office/infopath/2007/PartnerControls">
        <TermInfo xmlns="http://schemas.microsoft.com/office/infopath/2007/PartnerControls">
          <TermName xmlns="http://schemas.microsoft.com/office/infopath/2007/PartnerControls">10300.275</TermName>
          <TermId xmlns="http://schemas.microsoft.com/office/infopath/2007/PartnerControls">11111111-1111-1111-1111-111111111111</TermId>
        </TermInfo>
      </Terms>
    </TaxKeywordTaxHTField>
    <_Status xmlns="http://schemas.microsoft.com/sharepoint/v3/fields">Not Started</_Status>
    <CategoryDescription xmlns="http://schemas.microsoft.com/sharepoint.v3" xsi:nil="true"/>
    <wic_System_Copyright xmlns="http://schemas.microsoft.com/sharepoint/v3/fields" xsi:nil="true"/>
  </documentManagement>
</p:properties>
</file>

<file path=customXml/itemProps1.xml><?xml version="1.0" encoding="utf-8"?>
<ds:datastoreItem xmlns:ds="http://schemas.openxmlformats.org/officeDocument/2006/customXml" ds:itemID="{F2B8D073-E147-45CF-BF01-5FC9E22F9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a831eb41-0cec-4112-9a18-55c172f1e18a"/>
    <ds:schemaRef ds:uri="ddd41c21-a2d0-465b-84a1-2469dd3018d2"/>
    <ds:schemaRef ds:uri="881f3d1a-52fe-483f-a749-2d969454fb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45BA97-978A-48F5-B454-471CD499558B}">
  <ds:schemaRefs>
    <ds:schemaRef ds:uri="http://schemas.openxmlformats.org/officeDocument/2006/bibliography"/>
  </ds:schemaRefs>
</ds:datastoreItem>
</file>

<file path=customXml/itemProps3.xml><?xml version="1.0" encoding="utf-8"?>
<ds:datastoreItem xmlns:ds="http://schemas.openxmlformats.org/officeDocument/2006/customXml" ds:itemID="{81238198-5817-4590-8D00-CF0989262B99}">
  <ds:schemaRefs>
    <ds:schemaRef ds:uri="Microsoft.SharePoint.Taxonomy.ContentTypeSync"/>
  </ds:schemaRefs>
</ds:datastoreItem>
</file>

<file path=customXml/itemProps4.xml><?xml version="1.0" encoding="utf-8"?>
<ds:datastoreItem xmlns:ds="http://schemas.openxmlformats.org/officeDocument/2006/customXml" ds:itemID="{9A559702-19F4-4D5A-8D9D-85DBD1DBBC20}">
  <ds:schemaRefs>
    <ds:schemaRef ds:uri="http://schemas.microsoft.com/sharepoint/v3/contenttype/forms"/>
  </ds:schemaRefs>
</ds:datastoreItem>
</file>

<file path=customXml/itemProps5.xml><?xml version="1.0" encoding="utf-8"?>
<ds:datastoreItem xmlns:ds="http://schemas.openxmlformats.org/officeDocument/2006/customXml" ds:itemID="{958BF595-6A98-4249-AAA5-F751DE8909C0}">
  <ds:schemaRefs>
    <ds:schemaRef ds:uri="office.server.policy"/>
  </ds:schemaRefs>
</ds:datastoreItem>
</file>

<file path=customXml/itemProps6.xml><?xml version="1.0" encoding="utf-8"?>
<ds:datastoreItem xmlns:ds="http://schemas.openxmlformats.org/officeDocument/2006/customXml" ds:itemID="{9C05728B-C81C-44E6-A6BF-1D10FA24FA6C}">
  <ds:schemaRefs>
    <ds:schemaRef ds:uri="http://schemas.microsoft.com/sharepoint/events"/>
  </ds:schemaRefs>
</ds:datastoreItem>
</file>

<file path=customXml/itemProps7.xml><?xml version="1.0" encoding="utf-8"?>
<ds:datastoreItem xmlns:ds="http://schemas.openxmlformats.org/officeDocument/2006/customXml" ds:itemID="{345F07E0-B1E0-4660-A730-2935DD9B6638}">
  <ds:schemaRefs>
    <ds:schemaRef ds:uri="http://schemas.microsoft.com/office/2006/metadata/properties"/>
    <ds:schemaRef ds:uri="http://schemas.microsoft.com/office/infopath/2007/PartnerControls"/>
    <ds:schemaRef ds:uri="04738c6d-ecc8-46f1-821f-82e308eab3d9"/>
    <ds:schemaRef ds:uri="881f3d1a-52fe-483f-a749-2d969454fbdd"/>
    <ds:schemaRef ds:uri="a831eb41-0cec-4112-9a18-55c172f1e18a"/>
    <ds:schemaRef ds:uri="http://schemas.microsoft.com/sharepoint/v3/field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22758</Words>
  <Characters>129721</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WORK\38530618\v.7</dc:subject>
  <dc:creator>Becky Leftwich</dc:creator>
  <cp:keywords>10300.275</cp:keywords>
  <dc:description/>
  <cp:lastModifiedBy>Friel, Jim C1 (DIO Comrcl-FDIS Trg 1)</cp:lastModifiedBy>
  <cp:revision>5</cp:revision>
  <dcterms:created xsi:type="dcterms:W3CDTF">2023-04-25T15:42:00Z</dcterms:created>
  <dcterms:modified xsi:type="dcterms:W3CDTF">2023-04-27T08:16:00Z</dcterms:modified>
  <cp:category>7</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 Category">
    <vt:lpwstr>1;#Defence estate|d85ee219-dbb3-4c72-af76-6d516c77b87a</vt:lpwstr>
  </property>
  <property fmtid="{D5CDD505-2E9C-101B-9397-08002B2CF9AE}" pid="3" name="Subject Keywords">
    <vt:lpwstr>21;#Defence estate|8917dc3f-c9ea-46f6-993c-ad52c366069e</vt:lpwstr>
  </property>
  <property fmtid="{D5CDD505-2E9C-101B-9397-08002B2CF9AE}" pid="4" name="_dlc_policyId">
    <vt:lpwstr/>
  </property>
  <property fmtid="{D5CDD505-2E9C-101B-9397-08002B2CF9AE}" pid="5" name="ItemRetentionFormula">
    <vt:lpwstr/>
  </property>
  <property fmtid="{D5CDD505-2E9C-101B-9397-08002B2CF9AE}" pid="6" name="Business Owner">
    <vt:lpwstr>4;#DIO SD FPG|721059b0-e281-4791-be8c-37c26ed04c74</vt:lpwstr>
  </property>
  <property fmtid="{D5CDD505-2E9C-101B-9397-08002B2CF9AE}" pid="7" name="fileplanid">
    <vt:lpwstr>6;#03_03 Manage Projects|3a8611ff-8e6f-45a3-9dfb-4bf16d4d4c12</vt:lpwstr>
  </property>
  <property fmtid="{D5CDD505-2E9C-101B-9397-08002B2CF9AE}" pid="8" name="TaxKeyword">
    <vt:lpwstr/>
  </property>
  <property fmtid="{D5CDD505-2E9C-101B-9397-08002B2CF9AE}" pid="9" name="ContentTypeId">
    <vt:lpwstr>0x010100D9D675D6CDED02438DC7CFF78D2F29E401009D748061FB8C7343B66732E3B775C144</vt:lpwstr>
  </property>
  <property fmtid="{D5CDD505-2E9C-101B-9397-08002B2CF9AE}" pid="10" name="UKProtectiveMarking">
    <vt:lpwstr>OFFICIAL</vt:lpwstr>
  </property>
  <property fmtid="{D5CDD505-2E9C-101B-9397-08002B2CF9AE}" pid="11" name="Proj Category">
    <vt:lpwstr>Requirements</vt:lpwstr>
  </property>
  <property fmtid="{D5CDD505-2E9C-101B-9397-08002B2CF9AE}" pid="12" name="d67af1ddf1dc47979d20c0eae491b81b">
    <vt:lpwstr>03_03 Manage Projects|3a8611ff-8e6f-45a3-9dfb-4bf16d4d4c12</vt:lpwstr>
  </property>
  <property fmtid="{D5CDD505-2E9C-101B-9397-08002B2CF9AE}" pid="13" name="Project Sub Category">
    <vt:lpwstr>CCS</vt:lpwstr>
  </property>
  <property fmtid="{D5CDD505-2E9C-101B-9397-08002B2CF9AE}" pid="14" name="TaxCatchAll">
    <vt:lpwstr>6;#;#4;#;#1;#;#21;#</vt:lpwstr>
  </property>
  <property fmtid="{D5CDD505-2E9C-101B-9397-08002B2CF9AE}" pid="15" name="n1f450bd0d644ca798bdc94626fdef4f">
    <vt:lpwstr>Defence estate|8917dc3f-c9ea-46f6-993c-ad52c366069e</vt:lpwstr>
  </property>
  <property fmtid="{D5CDD505-2E9C-101B-9397-08002B2CF9AE}" pid="16" name="CreatedOriginated">
    <vt:lpwstr>2019-09-11T07:20:11Z</vt:lpwstr>
  </property>
  <property fmtid="{D5CDD505-2E9C-101B-9397-08002B2CF9AE}" pid="17" name="m79e07ce3690491db9121a08429fad40">
    <vt:lpwstr>DIO SD FPG|721059b0-e281-4791-be8c-37c26ed04c74</vt:lpwstr>
  </property>
  <property fmtid="{D5CDD505-2E9C-101B-9397-08002B2CF9AE}" pid="18" name="i71a74d1f9984201b479cc08077b6323">
    <vt:lpwstr>Defence estate|d85ee219-dbb3-4c72-af76-6d516c77b87a</vt:lpwstr>
  </property>
  <property fmtid="{D5CDD505-2E9C-101B-9397-08002B2CF9AE}" pid="19" name="WIP or Rec">
    <vt:lpwstr>Not Defined</vt:lpwstr>
  </property>
  <property fmtid="{D5CDD505-2E9C-101B-9397-08002B2CF9AE}" pid="20" name="DocumentVersion">
    <vt:lpwstr/>
  </property>
  <property fmtid="{D5CDD505-2E9C-101B-9397-08002B2CF9AE}" pid="21" name="TaxKeywordTaxHTField">
    <vt:lpwstr/>
  </property>
  <property fmtid="{D5CDD505-2E9C-101B-9397-08002B2CF9AE}" pid="22" name="_Status">
    <vt:lpwstr>Not Started</vt:lpwstr>
  </property>
  <property fmtid="{D5CDD505-2E9C-101B-9397-08002B2CF9AE}" pid="23" name="CategoryDescription">
    <vt:lpwstr/>
  </property>
  <property fmtid="{D5CDD505-2E9C-101B-9397-08002B2CF9AE}" pid="24" name="wic_System_Copyright">
    <vt:lpwstr/>
  </property>
  <property fmtid="{D5CDD505-2E9C-101B-9397-08002B2CF9AE}" pid="25" name="MSIP_Label_d8a60473-494b-4586-a1bb-b0e663054676_Enabled">
    <vt:lpwstr>true</vt:lpwstr>
  </property>
  <property fmtid="{D5CDD505-2E9C-101B-9397-08002B2CF9AE}" pid="26" name="MSIP_Label_d8a60473-494b-4586-a1bb-b0e663054676_SetDate">
    <vt:lpwstr>2023-01-17T14:19:33Z</vt:lpwstr>
  </property>
  <property fmtid="{D5CDD505-2E9C-101B-9397-08002B2CF9AE}" pid="27" name="MSIP_Label_d8a60473-494b-4586-a1bb-b0e663054676_Method">
    <vt:lpwstr>Privileged</vt:lpwstr>
  </property>
  <property fmtid="{D5CDD505-2E9C-101B-9397-08002B2CF9AE}" pid="28" name="MSIP_Label_d8a60473-494b-4586-a1bb-b0e663054676_Name">
    <vt:lpwstr>MOD-1-O-‘UNMARKED’</vt:lpwstr>
  </property>
  <property fmtid="{D5CDD505-2E9C-101B-9397-08002B2CF9AE}" pid="29" name="MSIP_Label_d8a60473-494b-4586-a1bb-b0e663054676_SiteId">
    <vt:lpwstr>be7760ed-5953-484b-ae95-d0a16dfa09e5</vt:lpwstr>
  </property>
  <property fmtid="{D5CDD505-2E9C-101B-9397-08002B2CF9AE}" pid="30" name="MSIP_Label_d8a60473-494b-4586-a1bb-b0e663054676_ActionId">
    <vt:lpwstr>eafee4ee-e25a-4971-8ecf-e6c0dc323bad</vt:lpwstr>
  </property>
  <property fmtid="{D5CDD505-2E9C-101B-9397-08002B2CF9AE}" pid="31" name="MSIP_Label_d8a60473-494b-4586-a1bb-b0e663054676_ContentBits">
    <vt:lpwstr>0</vt:lpwstr>
  </property>
</Properties>
</file>